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FD9C" w14:textId="77777777" w:rsidR="00040C3A" w:rsidRPr="001E7862" w:rsidRDefault="00D306D1" w:rsidP="62C613A4">
      <w:pPr>
        <w:jc w:val="both"/>
        <w:rPr>
          <w:rFonts w:asciiTheme="majorHAnsi" w:hAnsiTheme="majorHAnsi" w:cs="Univers"/>
          <w:b/>
          <w:bCs/>
          <w:sz w:val="22"/>
          <w:szCs w:val="22"/>
          <w:lang w:val="es-ES"/>
        </w:rPr>
      </w:pPr>
      <w:r w:rsidRPr="001E786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3E8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E786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553D8" w14:textId="77777777"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D8553D8" w14:textId="77777777"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27962439" w14:textId="1D0BD838" w:rsidR="00040C3A" w:rsidRPr="001E7862" w:rsidRDefault="00040C3A" w:rsidP="00040C3A">
      <w:pPr>
        <w:tabs>
          <w:tab w:val="center" w:pos="5400"/>
        </w:tabs>
        <w:suppressAutoHyphens/>
        <w:jc w:val="center"/>
        <w:rPr>
          <w:rFonts w:asciiTheme="majorHAnsi" w:hAnsiTheme="majorHAnsi"/>
          <w:sz w:val="22"/>
          <w:szCs w:val="22"/>
          <w:lang w:val="es-ES_tradnl"/>
        </w:rPr>
      </w:pPr>
    </w:p>
    <w:p w14:paraId="049F31CB" w14:textId="06A67916" w:rsidR="00040C3A" w:rsidRPr="001E7862" w:rsidRDefault="00040C3A" w:rsidP="00040C3A">
      <w:pPr>
        <w:tabs>
          <w:tab w:val="center" w:pos="5400"/>
        </w:tabs>
        <w:suppressAutoHyphens/>
        <w:jc w:val="center"/>
        <w:rPr>
          <w:rFonts w:asciiTheme="majorHAnsi" w:hAnsiTheme="majorHAnsi"/>
          <w:sz w:val="22"/>
          <w:szCs w:val="22"/>
          <w:lang w:val="es-ES_tradnl"/>
        </w:rPr>
      </w:pPr>
    </w:p>
    <w:p w14:paraId="53128261" w14:textId="081B59A6" w:rsidR="00040C3A" w:rsidRPr="001E7862" w:rsidRDefault="00040C3A" w:rsidP="00040C3A">
      <w:pPr>
        <w:tabs>
          <w:tab w:val="center" w:pos="5400"/>
        </w:tabs>
        <w:suppressAutoHyphens/>
        <w:jc w:val="center"/>
        <w:rPr>
          <w:rFonts w:asciiTheme="majorHAnsi" w:hAnsiTheme="majorHAnsi"/>
          <w:sz w:val="22"/>
          <w:szCs w:val="22"/>
          <w:lang w:val="es-ES_tradnl"/>
        </w:rPr>
      </w:pPr>
    </w:p>
    <w:p w14:paraId="62486C05" w14:textId="510764C8" w:rsidR="00040C3A" w:rsidRPr="001E7862" w:rsidRDefault="00040C3A" w:rsidP="00040C3A">
      <w:pPr>
        <w:tabs>
          <w:tab w:val="center" w:pos="5400"/>
        </w:tabs>
        <w:suppressAutoHyphens/>
        <w:jc w:val="center"/>
        <w:rPr>
          <w:rFonts w:asciiTheme="majorHAnsi" w:hAnsiTheme="majorHAnsi" w:cs="Arial"/>
          <w:sz w:val="22"/>
          <w:szCs w:val="22"/>
          <w:lang w:val="es-ES_tradnl"/>
        </w:rPr>
      </w:pPr>
    </w:p>
    <w:p w14:paraId="4101652C" w14:textId="34FC7182" w:rsidR="00040C3A" w:rsidRPr="001E7862" w:rsidRDefault="00040C3A" w:rsidP="00040C3A">
      <w:pPr>
        <w:tabs>
          <w:tab w:val="center" w:pos="5400"/>
        </w:tabs>
        <w:suppressAutoHyphens/>
        <w:jc w:val="center"/>
        <w:rPr>
          <w:rFonts w:asciiTheme="majorHAnsi" w:hAnsiTheme="majorHAnsi"/>
          <w:sz w:val="22"/>
          <w:szCs w:val="22"/>
          <w:lang w:val="es-ES_tradnl"/>
        </w:rPr>
      </w:pPr>
    </w:p>
    <w:p w14:paraId="4B99056E" w14:textId="64B26A3C" w:rsidR="00040C3A" w:rsidRPr="001E7862" w:rsidRDefault="00040C3A" w:rsidP="00040C3A">
      <w:pPr>
        <w:tabs>
          <w:tab w:val="center" w:pos="5400"/>
        </w:tabs>
        <w:suppressAutoHyphens/>
        <w:jc w:val="center"/>
        <w:rPr>
          <w:rFonts w:asciiTheme="majorHAnsi" w:hAnsiTheme="majorHAnsi"/>
          <w:sz w:val="22"/>
          <w:szCs w:val="22"/>
          <w:lang w:val="es-ES_tradnl"/>
        </w:rPr>
      </w:pPr>
    </w:p>
    <w:p w14:paraId="1299C43A" w14:textId="22ED09FE" w:rsidR="00040C3A" w:rsidRPr="001E7862" w:rsidRDefault="00040C3A" w:rsidP="00040C3A">
      <w:pPr>
        <w:tabs>
          <w:tab w:val="center" w:pos="5400"/>
        </w:tabs>
        <w:suppressAutoHyphens/>
        <w:jc w:val="center"/>
        <w:rPr>
          <w:rFonts w:asciiTheme="majorHAnsi" w:hAnsiTheme="majorHAnsi"/>
          <w:sz w:val="22"/>
          <w:szCs w:val="22"/>
          <w:lang w:val="es-ES_tradnl"/>
        </w:rPr>
      </w:pPr>
    </w:p>
    <w:p w14:paraId="4DDBEF00" w14:textId="795F3DFE" w:rsidR="00040C3A" w:rsidRPr="001E7862" w:rsidRDefault="00040C3A" w:rsidP="00040C3A">
      <w:pPr>
        <w:tabs>
          <w:tab w:val="center" w:pos="5400"/>
        </w:tabs>
        <w:suppressAutoHyphens/>
        <w:jc w:val="center"/>
        <w:rPr>
          <w:rFonts w:asciiTheme="majorHAnsi" w:hAnsiTheme="majorHAnsi"/>
          <w:sz w:val="22"/>
          <w:szCs w:val="22"/>
          <w:lang w:val="es-ES_tradnl"/>
        </w:rPr>
      </w:pPr>
    </w:p>
    <w:p w14:paraId="3461D779" w14:textId="65929ADA" w:rsidR="005128E4" w:rsidRPr="001E7862" w:rsidRDefault="005128E4" w:rsidP="00040C3A">
      <w:pPr>
        <w:tabs>
          <w:tab w:val="center" w:pos="5400"/>
        </w:tabs>
        <w:suppressAutoHyphens/>
        <w:jc w:val="center"/>
        <w:rPr>
          <w:rFonts w:asciiTheme="majorHAnsi" w:hAnsiTheme="majorHAnsi"/>
          <w:sz w:val="22"/>
          <w:szCs w:val="22"/>
          <w:lang w:val="es-ES_tradnl"/>
        </w:rPr>
      </w:pPr>
    </w:p>
    <w:p w14:paraId="3CF2D8B6" w14:textId="27686ECD" w:rsidR="00040C3A" w:rsidRPr="001E7862" w:rsidRDefault="00040C3A" w:rsidP="00040C3A">
      <w:pPr>
        <w:tabs>
          <w:tab w:val="center" w:pos="5400"/>
        </w:tabs>
        <w:suppressAutoHyphens/>
        <w:jc w:val="center"/>
        <w:rPr>
          <w:rFonts w:asciiTheme="majorHAnsi" w:hAnsiTheme="majorHAnsi"/>
          <w:sz w:val="22"/>
          <w:szCs w:val="22"/>
          <w:lang w:val="es-ES_tradnl"/>
        </w:rPr>
      </w:pPr>
    </w:p>
    <w:p w14:paraId="0FB78278" w14:textId="1256F336" w:rsidR="005128E4" w:rsidRPr="001E7862" w:rsidRDefault="005128E4" w:rsidP="00040C3A">
      <w:pPr>
        <w:tabs>
          <w:tab w:val="center" w:pos="5400"/>
        </w:tabs>
        <w:suppressAutoHyphens/>
        <w:jc w:val="center"/>
        <w:rPr>
          <w:rFonts w:asciiTheme="majorHAnsi" w:hAnsiTheme="majorHAnsi"/>
          <w:sz w:val="22"/>
          <w:szCs w:val="22"/>
          <w:lang w:val="es-ES_tradnl"/>
        </w:rPr>
      </w:pPr>
    </w:p>
    <w:p w14:paraId="1FC39945" w14:textId="40F7ED27" w:rsidR="005128E4" w:rsidRPr="001E7862" w:rsidRDefault="005128E4" w:rsidP="00040C3A">
      <w:pPr>
        <w:tabs>
          <w:tab w:val="center" w:pos="5400"/>
        </w:tabs>
        <w:suppressAutoHyphens/>
        <w:jc w:val="center"/>
        <w:rPr>
          <w:rFonts w:asciiTheme="majorHAnsi" w:hAnsiTheme="majorHAnsi"/>
          <w:sz w:val="22"/>
          <w:szCs w:val="22"/>
          <w:lang w:val="es-ES_tradnl"/>
        </w:rPr>
      </w:pPr>
    </w:p>
    <w:p w14:paraId="0562CB0E" w14:textId="02E6FBA5" w:rsidR="005128E4" w:rsidRPr="001E7862" w:rsidRDefault="005128E4" w:rsidP="00040C3A">
      <w:pPr>
        <w:tabs>
          <w:tab w:val="center" w:pos="5400"/>
        </w:tabs>
        <w:suppressAutoHyphens/>
        <w:jc w:val="center"/>
        <w:rPr>
          <w:rFonts w:asciiTheme="majorHAnsi" w:hAnsiTheme="majorHAnsi"/>
          <w:sz w:val="22"/>
          <w:szCs w:val="22"/>
          <w:lang w:val="es-ES_tradnl"/>
        </w:rPr>
      </w:pPr>
    </w:p>
    <w:p w14:paraId="34CE0A41" w14:textId="6A729D74" w:rsidR="00040C3A" w:rsidRPr="001E7862" w:rsidRDefault="00840C47" w:rsidP="00040C3A">
      <w:pPr>
        <w:tabs>
          <w:tab w:val="center" w:pos="5400"/>
        </w:tabs>
        <w:suppressAutoHyphens/>
        <w:jc w:val="center"/>
        <w:rPr>
          <w:rFonts w:asciiTheme="majorHAnsi" w:hAnsiTheme="majorHAnsi"/>
          <w:sz w:val="22"/>
          <w:szCs w:val="22"/>
          <w:lang w:val="es-ES_tradnl"/>
        </w:rPr>
      </w:pPr>
      <w:r w:rsidRPr="001E786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3B03C2F">
                <wp:simplePos x="0" y="0"/>
                <wp:positionH relativeFrom="column">
                  <wp:posOffset>-342900</wp:posOffset>
                </wp:positionH>
                <wp:positionV relativeFrom="paragraph">
                  <wp:posOffset>184150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CEAF0" w14:textId="3F3AB282" w:rsidR="00627C9F" w:rsidRPr="00AD00AC" w:rsidRDefault="00627C9F" w:rsidP="007A5817">
                            <w:pPr>
                              <w:spacing w:line="276" w:lineRule="auto"/>
                              <w:jc w:val="right"/>
                              <w:rPr>
                                <w:rFonts w:asciiTheme="minorHAnsi" w:hAnsiTheme="minorHAnsi"/>
                                <w:color w:val="FFFFFF" w:themeColor="background1"/>
                                <w:sz w:val="22"/>
                                <w:lang w:val="es-US"/>
                              </w:rPr>
                            </w:pPr>
                            <w:r w:rsidRPr="00AD00AC">
                              <w:rPr>
                                <w:rFonts w:asciiTheme="minorHAnsi" w:hAnsiTheme="minorHAnsi"/>
                                <w:color w:val="FFFFFF" w:themeColor="background1"/>
                                <w:sz w:val="22"/>
                                <w:lang w:val="es-US"/>
                              </w:rPr>
                              <w:t>OEA/Ser.L/V/II</w:t>
                            </w:r>
                          </w:p>
                          <w:p w14:paraId="146D00F4" w14:textId="74C77EE7" w:rsidR="00627C9F" w:rsidRPr="00AD00AC" w:rsidRDefault="00627C9F" w:rsidP="007A5817">
                            <w:pPr>
                              <w:spacing w:line="276" w:lineRule="auto"/>
                              <w:jc w:val="right"/>
                              <w:rPr>
                                <w:rFonts w:asciiTheme="minorHAnsi" w:hAnsiTheme="minorHAnsi"/>
                                <w:color w:val="FFFFFF" w:themeColor="background1"/>
                                <w:sz w:val="22"/>
                                <w:lang w:val="es-US"/>
                              </w:rPr>
                            </w:pPr>
                            <w:r w:rsidRPr="00AD00AC">
                              <w:rPr>
                                <w:rFonts w:asciiTheme="minorHAnsi" w:hAnsiTheme="minorHAnsi"/>
                                <w:color w:val="FFFFFF" w:themeColor="background1"/>
                                <w:sz w:val="22"/>
                                <w:lang w:val="es-US"/>
                              </w:rPr>
                              <w:t xml:space="preserve">Doc. </w:t>
                            </w:r>
                            <w:r w:rsidR="004122E1" w:rsidRPr="00AD00AC">
                              <w:rPr>
                                <w:rFonts w:asciiTheme="minorHAnsi" w:hAnsiTheme="minorHAnsi"/>
                                <w:color w:val="FFFFFF" w:themeColor="background1"/>
                                <w:sz w:val="22"/>
                                <w:lang w:val="es-US"/>
                              </w:rPr>
                              <w:t>290</w:t>
                            </w:r>
                          </w:p>
                          <w:p w14:paraId="61D0FF40" w14:textId="6985D46B" w:rsidR="00627C9F" w:rsidRPr="003E7EB5" w:rsidRDefault="004122E1" w:rsidP="007A5817">
                            <w:pPr>
                              <w:spacing w:line="276" w:lineRule="auto"/>
                              <w:jc w:val="right"/>
                              <w:rPr>
                                <w:rFonts w:asciiTheme="minorHAnsi" w:hAnsiTheme="minorHAnsi"/>
                                <w:color w:val="FFFFFF" w:themeColor="background1"/>
                                <w:sz w:val="22"/>
                                <w:lang w:val="es-CO"/>
                              </w:rPr>
                            </w:pPr>
                            <w:r w:rsidRPr="004122E1">
                              <w:rPr>
                                <w:rFonts w:asciiTheme="minorHAnsi" w:hAnsiTheme="minorHAnsi"/>
                                <w:color w:val="FFFFFF" w:themeColor="background1"/>
                                <w:sz w:val="22"/>
                                <w:lang w:val="es-CO"/>
                              </w:rPr>
                              <w:t>30</w:t>
                            </w:r>
                            <w:r w:rsidR="00627C9F" w:rsidRPr="004122E1">
                              <w:rPr>
                                <w:rFonts w:asciiTheme="minorHAnsi" w:hAnsiTheme="minorHAnsi"/>
                                <w:color w:val="FFFFFF" w:themeColor="background1"/>
                                <w:sz w:val="22"/>
                                <w:lang w:val="es-CO"/>
                              </w:rPr>
                              <w:t xml:space="preserve"> </w:t>
                            </w:r>
                            <w:r w:rsidRPr="004122E1">
                              <w:rPr>
                                <w:rFonts w:asciiTheme="minorHAnsi" w:hAnsiTheme="minorHAnsi"/>
                                <w:color w:val="FFFFFF" w:themeColor="background1"/>
                                <w:sz w:val="22"/>
                                <w:lang w:val="es-CO"/>
                              </w:rPr>
                              <w:t>n</w:t>
                            </w:r>
                            <w:r w:rsidR="00B13BA7" w:rsidRPr="004122E1">
                              <w:rPr>
                                <w:rFonts w:asciiTheme="minorHAnsi" w:hAnsiTheme="minorHAnsi"/>
                                <w:color w:val="FFFFFF" w:themeColor="background1"/>
                                <w:sz w:val="22"/>
                                <w:lang w:val="es-CO"/>
                              </w:rPr>
                              <w:t>o</w:t>
                            </w:r>
                            <w:r w:rsidRPr="004122E1">
                              <w:rPr>
                                <w:rFonts w:asciiTheme="minorHAnsi" w:hAnsiTheme="minorHAnsi"/>
                                <w:color w:val="FFFFFF" w:themeColor="background1"/>
                                <w:sz w:val="22"/>
                                <w:lang w:val="es-CO"/>
                              </w:rPr>
                              <w:t>viembre</w:t>
                            </w:r>
                            <w:r w:rsidR="00627C9F" w:rsidRPr="004122E1">
                              <w:rPr>
                                <w:rFonts w:asciiTheme="minorHAnsi" w:hAnsiTheme="minorHAnsi"/>
                                <w:color w:val="FFFFFF" w:themeColor="background1"/>
                                <w:sz w:val="22"/>
                                <w:lang w:val="es-CO"/>
                              </w:rPr>
                              <w:t xml:space="preserve"> 20</w:t>
                            </w:r>
                            <w:r w:rsidR="00B13BA7" w:rsidRPr="004122E1">
                              <w:rPr>
                                <w:rFonts w:asciiTheme="minorHAnsi" w:hAnsiTheme="minorHAnsi"/>
                                <w:color w:val="FFFFFF" w:themeColor="background1"/>
                                <w:sz w:val="22"/>
                                <w:lang w:val="es-CO"/>
                              </w:rPr>
                              <w:t>23</w:t>
                            </w:r>
                          </w:p>
                          <w:p w14:paraId="3A0E510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EDE4" id="Text Box 8" o:spid="_x0000_s1027" type="#_x0000_t202" style="position:absolute;left:0;text-align:left;margin-left:-27pt;margin-top:14.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" filled="f" stroked="f" strokeweight=".5pt">
                <v:textbox>
                  <w:txbxContent>
                    <w:p w14:paraId="457CEAF0" w14:textId="3F3AB282" w:rsidR="00627C9F" w:rsidRPr="00AD00AC" w:rsidRDefault="00627C9F" w:rsidP="007A5817">
                      <w:pPr>
                        <w:spacing w:line="276" w:lineRule="auto"/>
                        <w:jc w:val="right"/>
                        <w:rPr>
                          <w:rFonts w:asciiTheme="minorHAnsi" w:hAnsiTheme="minorHAnsi"/>
                          <w:color w:val="FFFFFF" w:themeColor="background1"/>
                          <w:sz w:val="22"/>
                          <w:lang w:val="es-US"/>
                        </w:rPr>
                      </w:pPr>
                      <w:r w:rsidRPr="00AD00AC">
                        <w:rPr>
                          <w:rFonts w:asciiTheme="minorHAnsi" w:hAnsiTheme="minorHAnsi"/>
                          <w:color w:val="FFFFFF" w:themeColor="background1"/>
                          <w:sz w:val="22"/>
                          <w:lang w:val="es-US"/>
                        </w:rPr>
                        <w:t>OEA/Ser.L/V/II</w:t>
                      </w:r>
                    </w:p>
                    <w:p w14:paraId="146D00F4" w14:textId="74C77EE7" w:rsidR="00627C9F" w:rsidRPr="00AD00AC" w:rsidRDefault="00627C9F" w:rsidP="007A5817">
                      <w:pPr>
                        <w:spacing w:line="276" w:lineRule="auto"/>
                        <w:jc w:val="right"/>
                        <w:rPr>
                          <w:rFonts w:asciiTheme="minorHAnsi" w:hAnsiTheme="minorHAnsi"/>
                          <w:color w:val="FFFFFF" w:themeColor="background1"/>
                          <w:sz w:val="22"/>
                          <w:lang w:val="es-US"/>
                        </w:rPr>
                      </w:pPr>
                      <w:r w:rsidRPr="00AD00AC">
                        <w:rPr>
                          <w:rFonts w:asciiTheme="minorHAnsi" w:hAnsiTheme="minorHAnsi"/>
                          <w:color w:val="FFFFFF" w:themeColor="background1"/>
                          <w:sz w:val="22"/>
                          <w:lang w:val="es-US"/>
                        </w:rPr>
                        <w:t xml:space="preserve">Doc. </w:t>
                      </w:r>
                      <w:r w:rsidR="004122E1" w:rsidRPr="00AD00AC">
                        <w:rPr>
                          <w:rFonts w:asciiTheme="minorHAnsi" w:hAnsiTheme="minorHAnsi"/>
                          <w:color w:val="FFFFFF" w:themeColor="background1"/>
                          <w:sz w:val="22"/>
                          <w:lang w:val="es-US"/>
                        </w:rPr>
                        <w:t>290</w:t>
                      </w:r>
                    </w:p>
                    <w:p w14:paraId="61D0FF40" w14:textId="6985D46B" w:rsidR="00627C9F" w:rsidRPr="003E7EB5" w:rsidRDefault="004122E1" w:rsidP="007A5817">
                      <w:pPr>
                        <w:spacing w:line="276" w:lineRule="auto"/>
                        <w:jc w:val="right"/>
                        <w:rPr>
                          <w:rFonts w:asciiTheme="minorHAnsi" w:hAnsiTheme="minorHAnsi"/>
                          <w:color w:val="FFFFFF" w:themeColor="background1"/>
                          <w:sz w:val="22"/>
                          <w:lang w:val="es-CO"/>
                        </w:rPr>
                      </w:pPr>
                      <w:r w:rsidRPr="004122E1">
                        <w:rPr>
                          <w:rFonts w:asciiTheme="minorHAnsi" w:hAnsiTheme="minorHAnsi"/>
                          <w:color w:val="FFFFFF" w:themeColor="background1"/>
                          <w:sz w:val="22"/>
                          <w:lang w:val="es-CO"/>
                        </w:rPr>
                        <w:t>30</w:t>
                      </w:r>
                      <w:r w:rsidR="00627C9F" w:rsidRPr="004122E1">
                        <w:rPr>
                          <w:rFonts w:asciiTheme="minorHAnsi" w:hAnsiTheme="minorHAnsi"/>
                          <w:color w:val="FFFFFF" w:themeColor="background1"/>
                          <w:sz w:val="22"/>
                          <w:lang w:val="es-CO"/>
                        </w:rPr>
                        <w:t xml:space="preserve"> </w:t>
                      </w:r>
                      <w:r w:rsidRPr="004122E1">
                        <w:rPr>
                          <w:rFonts w:asciiTheme="minorHAnsi" w:hAnsiTheme="minorHAnsi"/>
                          <w:color w:val="FFFFFF" w:themeColor="background1"/>
                          <w:sz w:val="22"/>
                          <w:lang w:val="es-CO"/>
                        </w:rPr>
                        <w:t>n</w:t>
                      </w:r>
                      <w:r w:rsidR="00B13BA7" w:rsidRPr="004122E1">
                        <w:rPr>
                          <w:rFonts w:asciiTheme="minorHAnsi" w:hAnsiTheme="minorHAnsi"/>
                          <w:color w:val="FFFFFF" w:themeColor="background1"/>
                          <w:sz w:val="22"/>
                          <w:lang w:val="es-CO"/>
                        </w:rPr>
                        <w:t>o</w:t>
                      </w:r>
                      <w:r w:rsidRPr="004122E1">
                        <w:rPr>
                          <w:rFonts w:asciiTheme="minorHAnsi" w:hAnsiTheme="minorHAnsi"/>
                          <w:color w:val="FFFFFF" w:themeColor="background1"/>
                          <w:sz w:val="22"/>
                          <w:lang w:val="es-CO"/>
                        </w:rPr>
                        <w:t>viembre</w:t>
                      </w:r>
                      <w:r w:rsidR="00627C9F" w:rsidRPr="004122E1">
                        <w:rPr>
                          <w:rFonts w:asciiTheme="minorHAnsi" w:hAnsiTheme="minorHAnsi"/>
                          <w:color w:val="FFFFFF" w:themeColor="background1"/>
                          <w:sz w:val="22"/>
                          <w:lang w:val="es-CO"/>
                        </w:rPr>
                        <w:t xml:space="preserve"> 20</w:t>
                      </w:r>
                      <w:r w:rsidR="00B13BA7" w:rsidRPr="004122E1">
                        <w:rPr>
                          <w:rFonts w:asciiTheme="minorHAnsi" w:hAnsiTheme="minorHAnsi"/>
                          <w:color w:val="FFFFFF" w:themeColor="background1"/>
                          <w:sz w:val="22"/>
                          <w:lang w:val="es-CO"/>
                        </w:rPr>
                        <w:t>23</w:t>
                      </w:r>
                    </w:p>
                    <w:p w14:paraId="3A0E510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r w:rsidR="00737971" w:rsidRPr="001E786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66C85CC0">
                <wp:simplePos x="0" y="0"/>
                <wp:positionH relativeFrom="column">
                  <wp:posOffset>1257044</wp:posOffset>
                </wp:positionH>
                <wp:positionV relativeFrom="paragraph">
                  <wp:posOffset>91596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36137" w14:textId="5D8FAE6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4122E1">
                              <w:rPr>
                                <w:rFonts w:asciiTheme="majorHAnsi" w:hAnsiTheme="majorHAnsi" w:cs="Arial"/>
                                <w:b/>
                                <w:bCs/>
                                <w:color w:val="0D0D0D" w:themeColor="text1" w:themeTint="F2"/>
                                <w:sz w:val="36"/>
                                <w:szCs w:val="22"/>
                                <w:lang w:val="es-ES_tradnl"/>
                              </w:rPr>
                              <w:t>270</w:t>
                            </w:r>
                            <w:r w:rsidRPr="004E2649">
                              <w:rPr>
                                <w:rFonts w:asciiTheme="majorHAnsi" w:hAnsiTheme="majorHAnsi" w:cs="Arial"/>
                                <w:b/>
                                <w:bCs/>
                                <w:color w:val="0D0D0D" w:themeColor="text1" w:themeTint="F2"/>
                                <w:sz w:val="36"/>
                                <w:szCs w:val="22"/>
                                <w:lang w:val="es-ES_tradnl"/>
                              </w:rPr>
                              <w:t>/</w:t>
                            </w:r>
                            <w:r w:rsidR="00F81771">
                              <w:rPr>
                                <w:rFonts w:asciiTheme="majorHAnsi" w:hAnsiTheme="majorHAnsi" w:cs="Arial"/>
                                <w:b/>
                                <w:bCs/>
                                <w:color w:val="0D0D0D" w:themeColor="text1" w:themeTint="F2"/>
                                <w:sz w:val="36"/>
                                <w:szCs w:val="22"/>
                                <w:lang w:val="es-ES_tradnl"/>
                              </w:rPr>
                              <w:t>23</w:t>
                            </w:r>
                          </w:p>
                          <w:p w14:paraId="3C8E8A0D" w14:textId="0BEE03D6"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9664C">
                              <w:rPr>
                                <w:rFonts w:asciiTheme="majorHAnsi" w:hAnsiTheme="majorHAnsi" w:cs="Arial"/>
                                <w:b/>
                                <w:color w:val="0D0D0D" w:themeColor="text1" w:themeTint="F2"/>
                                <w:sz w:val="36"/>
                                <w:szCs w:val="22"/>
                                <w:lang w:val="es-ES_tradnl"/>
                              </w:rPr>
                              <w:t>11</w:t>
                            </w:r>
                            <w:r w:rsidR="008F1912" w:rsidRPr="004E2649">
                              <w:rPr>
                                <w:rFonts w:asciiTheme="majorHAnsi" w:hAnsiTheme="majorHAnsi" w:cs="Arial"/>
                                <w:b/>
                                <w:color w:val="0D0D0D" w:themeColor="text1" w:themeTint="F2"/>
                                <w:sz w:val="36"/>
                                <w:szCs w:val="22"/>
                                <w:lang w:val="es-ES_tradnl"/>
                              </w:rPr>
                              <w:t>.</w:t>
                            </w:r>
                            <w:r w:rsidR="0009664C">
                              <w:rPr>
                                <w:rFonts w:asciiTheme="majorHAnsi" w:hAnsiTheme="majorHAnsi" w:cs="Arial"/>
                                <w:b/>
                                <w:color w:val="0D0D0D" w:themeColor="text1" w:themeTint="F2"/>
                                <w:sz w:val="36"/>
                                <w:szCs w:val="22"/>
                                <w:lang w:val="es-ES_tradnl"/>
                              </w:rPr>
                              <w:t>426</w:t>
                            </w:r>
                          </w:p>
                          <w:p w14:paraId="7418DC24" w14:textId="52B0FF32"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p>
                          <w:p w14:paraId="4B94D5A5"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51FA3A0" w14:textId="57741504" w:rsidR="00774721" w:rsidRDefault="00774721" w:rsidP="00997BC5">
                            <w:pPr>
                              <w:spacing w:line="276" w:lineRule="auto"/>
                              <w:rPr>
                                <w:rFonts w:asciiTheme="majorHAnsi" w:hAnsiTheme="majorHAnsi" w:cs="Arial"/>
                                <w:color w:val="0D0D0D" w:themeColor="text1" w:themeTint="F2"/>
                                <w:szCs w:val="22"/>
                                <w:lang w:val="es-ES_tradnl"/>
                              </w:rPr>
                            </w:pPr>
                            <w:r w:rsidRPr="00774721">
                              <w:rPr>
                                <w:rFonts w:asciiTheme="majorHAnsi" w:hAnsiTheme="majorHAnsi" w:cs="Arial"/>
                                <w:color w:val="0D0D0D" w:themeColor="text1" w:themeTint="F2"/>
                                <w:szCs w:val="22"/>
                                <w:lang w:val="es-ES_tradnl"/>
                              </w:rPr>
                              <w:t>MARCELA ALEJANDRA PORCO</w:t>
                            </w:r>
                          </w:p>
                          <w:p w14:paraId="7230DDC3" w14:textId="26C47B1E" w:rsidR="005B52B0" w:rsidRPr="0010736F" w:rsidRDefault="0073797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BOLIVIA</w:t>
                            </w:r>
                          </w:p>
                          <w:p w14:paraId="3DEEC669"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D62B" id="Text Box 5" o:spid="_x0000_s1028" type="#_x0000_t202" style="position:absolute;left:0;text-align:left;margin-left:99pt;margin-top:7.2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" filled="f" stroked="f" strokeweight=".5pt">
                <v:textbox>
                  <w:txbxContent>
                    <w:p w14:paraId="5C136137" w14:textId="5D8FAE6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4122E1">
                        <w:rPr>
                          <w:rFonts w:asciiTheme="majorHAnsi" w:hAnsiTheme="majorHAnsi" w:cs="Arial"/>
                          <w:b/>
                          <w:bCs/>
                          <w:color w:val="0D0D0D" w:themeColor="text1" w:themeTint="F2"/>
                          <w:sz w:val="36"/>
                          <w:szCs w:val="22"/>
                          <w:lang w:val="es-ES_tradnl"/>
                        </w:rPr>
                        <w:t>270</w:t>
                      </w:r>
                      <w:r w:rsidRPr="004E2649">
                        <w:rPr>
                          <w:rFonts w:asciiTheme="majorHAnsi" w:hAnsiTheme="majorHAnsi" w:cs="Arial"/>
                          <w:b/>
                          <w:bCs/>
                          <w:color w:val="0D0D0D" w:themeColor="text1" w:themeTint="F2"/>
                          <w:sz w:val="36"/>
                          <w:szCs w:val="22"/>
                          <w:lang w:val="es-ES_tradnl"/>
                        </w:rPr>
                        <w:t>/</w:t>
                      </w:r>
                      <w:r w:rsidR="00F81771">
                        <w:rPr>
                          <w:rFonts w:asciiTheme="majorHAnsi" w:hAnsiTheme="majorHAnsi" w:cs="Arial"/>
                          <w:b/>
                          <w:bCs/>
                          <w:color w:val="0D0D0D" w:themeColor="text1" w:themeTint="F2"/>
                          <w:sz w:val="36"/>
                          <w:szCs w:val="22"/>
                          <w:lang w:val="es-ES_tradnl"/>
                        </w:rPr>
                        <w:t>23</w:t>
                      </w:r>
                    </w:p>
                    <w:p w14:paraId="3C8E8A0D" w14:textId="0BEE03D6"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9664C">
                        <w:rPr>
                          <w:rFonts w:asciiTheme="majorHAnsi" w:hAnsiTheme="majorHAnsi" w:cs="Arial"/>
                          <w:b/>
                          <w:color w:val="0D0D0D" w:themeColor="text1" w:themeTint="F2"/>
                          <w:sz w:val="36"/>
                          <w:szCs w:val="22"/>
                          <w:lang w:val="es-ES_tradnl"/>
                        </w:rPr>
                        <w:t>11</w:t>
                      </w:r>
                      <w:r w:rsidR="008F1912" w:rsidRPr="004E2649">
                        <w:rPr>
                          <w:rFonts w:asciiTheme="majorHAnsi" w:hAnsiTheme="majorHAnsi" w:cs="Arial"/>
                          <w:b/>
                          <w:color w:val="0D0D0D" w:themeColor="text1" w:themeTint="F2"/>
                          <w:sz w:val="36"/>
                          <w:szCs w:val="22"/>
                          <w:lang w:val="es-ES_tradnl"/>
                        </w:rPr>
                        <w:t>.</w:t>
                      </w:r>
                      <w:r w:rsidR="0009664C">
                        <w:rPr>
                          <w:rFonts w:asciiTheme="majorHAnsi" w:hAnsiTheme="majorHAnsi" w:cs="Arial"/>
                          <w:b/>
                          <w:color w:val="0D0D0D" w:themeColor="text1" w:themeTint="F2"/>
                          <w:sz w:val="36"/>
                          <w:szCs w:val="22"/>
                          <w:lang w:val="es-ES_tradnl"/>
                        </w:rPr>
                        <w:t>426</w:t>
                      </w:r>
                    </w:p>
                    <w:p w14:paraId="7418DC24" w14:textId="52B0FF32"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p>
                    <w:p w14:paraId="4B94D5A5"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51FA3A0" w14:textId="57741504" w:rsidR="00774721" w:rsidRDefault="00774721" w:rsidP="00997BC5">
                      <w:pPr>
                        <w:spacing w:line="276" w:lineRule="auto"/>
                        <w:rPr>
                          <w:rFonts w:asciiTheme="majorHAnsi" w:hAnsiTheme="majorHAnsi" w:cs="Arial"/>
                          <w:color w:val="0D0D0D" w:themeColor="text1" w:themeTint="F2"/>
                          <w:szCs w:val="22"/>
                          <w:lang w:val="es-ES_tradnl"/>
                        </w:rPr>
                      </w:pPr>
                      <w:r w:rsidRPr="00774721">
                        <w:rPr>
                          <w:rFonts w:asciiTheme="majorHAnsi" w:hAnsiTheme="majorHAnsi" w:cs="Arial"/>
                          <w:color w:val="0D0D0D" w:themeColor="text1" w:themeTint="F2"/>
                          <w:szCs w:val="22"/>
                          <w:lang w:val="es-ES_tradnl"/>
                        </w:rPr>
                        <w:t>MARCELA ALEJANDRA PORCO</w:t>
                      </w:r>
                    </w:p>
                    <w:p w14:paraId="7230DDC3" w14:textId="26C47B1E" w:rsidR="005B52B0" w:rsidRPr="0010736F" w:rsidRDefault="0073797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BOLIVIA</w:t>
                      </w:r>
                    </w:p>
                    <w:p w14:paraId="3DEEC669" w14:textId="77777777" w:rsidR="005B52B0" w:rsidRPr="00AE5488" w:rsidRDefault="005B52B0" w:rsidP="007A5817">
                      <w:pPr>
                        <w:rPr>
                          <w:color w:val="0D0D0D" w:themeColor="text1" w:themeTint="F2"/>
                          <w:lang w:val="es-ES_tradnl"/>
                        </w:rPr>
                      </w:pPr>
                    </w:p>
                  </w:txbxContent>
                </v:textbox>
              </v:shape>
            </w:pict>
          </mc:Fallback>
        </mc:AlternateContent>
      </w:r>
    </w:p>
    <w:p w14:paraId="62EBF3C5" w14:textId="70831EEE" w:rsidR="00040C3A" w:rsidRPr="001E7862" w:rsidRDefault="00040C3A" w:rsidP="00040C3A">
      <w:pPr>
        <w:tabs>
          <w:tab w:val="center" w:pos="5400"/>
        </w:tabs>
        <w:suppressAutoHyphens/>
        <w:jc w:val="center"/>
        <w:rPr>
          <w:rFonts w:asciiTheme="majorHAnsi" w:hAnsiTheme="majorHAnsi"/>
          <w:sz w:val="22"/>
          <w:szCs w:val="22"/>
          <w:lang w:val="es-ES_tradnl"/>
        </w:rPr>
      </w:pPr>
    </w:p>
    <w:p w14:paraId="6D98A12B" w14:textId="286673B6" w:rsidR="00A50FCF" w:rsidRPr="001E7862" w:rsidRDefault="00A50FCF" w:rsidP="00040C3A">
      <w:pPr>
        <w:tabs>
          <w:tab w:val="center" w:pos="5400"/>
        </w:tabs>
        <w:suppressAutoHyphens/>
        <w:jc w:val="center"/>
        <w:rPr>
          <w:rFonts w:asciiTheme="majorHAnsi" w:hAnsiTheme="majorHAnsi"/>
          <w:sz w:val="18"/>
          <w:szCs w:val="22"/>
          <w:lang w:val="es-ES_tradnl"/>
        </w:rPr>
      </w:pPr>
    </w:p>
    <w:p w14:paraId="2946DB82" w14:textId="4ACC4399" w:rsidR="00A50FCF" w:rsidRPr="001E7862" w:rsidRDefault="00A50FCF" w:rsidP="00040C3A">
      <w:pPr>
        <w:tabs>
          <w:tab w:val="center" w:pos="5400"/>
        </w:tabs>
        <w:suppressAutoHyphens/>
        <w:jc w:val="center"/>
        <w:rPr>
          <w:rFonts w:asciiTheme="majorHAnsi" w:hAnsiTheme="majorHAnsi"/>
          <w:sz w:val="18"/>
          <w:szCs w:val="22"/>
          <w:lang w:val="es-ES_tradnl"/>
        </w:rPr>
      </w:pPr>
    </w:p>
    <w:p w14:paraId="5997CC1D"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110FFD37"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6B699379"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3FE9F23F"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1F72F646"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08CE6F91"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61CDCEAD"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6BB9E253"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23DE523C"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52E56223"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07547A01"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5043CB0F"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39AEE913" w14:textId="331E2A35" w:rsidR="00A50FCF" w:rsidRPr="001E7862" w:rsidRDefault="00A50FCF" w:rsidP="00040C3A">
      <w:pPr>
        <w:tabs>
          <w:tab w:val="center" w:pos="5400"/>
        </w:tabs>
        <w:suppressAutoHyphens/>
        <w:jc w:val="center"/>
        <w:rPr>
          <w:rFonts w:asciiTheme="majorHAnsi" w:hAnsiTheme="majorHAnsi"/>
          <w:sz w:val="18"/>
          <w:szCs w:val="22"/>
          <w:lang w:val="es-ES_tradnl"/>
        </w:rPr>
      </w:pPr>
    </w:p>
    <w:p w14:paraId="44E871BC"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144A5D23"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738610EB"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637805D2" w14:textId="77777777" w:rsidR="00A50FCF" w:rsidRPr="001E7862" w:rsidRDefault="00A50FCF" w:rsidP="00040C3A">
      <w:pPr>
        <w:tabs>
          <w:tab w:val="center" w:pos="5400"/>
        </w:tabs>
        <w:suppressAutoHyphens/>
        <w:jc w:val="center"/>
        <w:rPr>
          <w:rFonts w:asciiTheme="majorHAnsi" w:hAnsiTheme="majorHAnsi"/>
          <w:sz w:val="18"/>
          <w:szCs w:val="22"/>
          <w:lang w:val="es-ES_tradnl"/>
        </w:rPr>
      </w:pPr>
    </w:p>
    <w:p w14:paraId="3B27A56A" w14:textId="4A7E2520" w:rsidR="00A50FCF" w:rsidRPr="001E7862" w:rsidRDefault="00A50FCF" w:rsidP="00040C3A">
      <w:pPr>
        <w:tabs>
          <w:tab w:val="center" w:pos="5400"/>
        </w:tabs>
        <w:suppressAutoHyphens/>
        <w:jc w:val="center"/>
        <w:rPr>
          <w:rFonts w:asciiTheme="majorHAnsi" w:hAnsiTheme="majorHAnsi"/>
          <w:sz w:val="18"/>
          <w:szCs w:val="22"/>
          <w:lang w:val="es-ES_tradnl"/>
        </w:rPr>
      </w:pPr>
    </w:p>
    <w:p w14:paraId="463F29E8" w14:textId="141B6D96" w:rsidR="00A50FCF" w:rsidRPr="001E7862" w:rsidRDefault="00A50FCF" w:rsidP="00040C3A">
      <w:pPr>
        <w:tabs>
          <w:tab w:val="center" w:pos="5400"/>
        </w:tabs>
        <w:suppressAutoHyphens/>
        <w:jc w:val="center"/>
        <w:rPr>
          <w:rFonts w:asciiTheme="majorHAnsi" w:hAnsiTheme="majorHAnsi"/>
          <w:sz w:val="18"/>
          <w:szCs w:val="22"/>
          <w:lang w:val="es-ES_tradnl"/>
        </w:rPr>
      </w:pPr>
    </w:p>
    <w:p w14:paraId="3D26E00A" w14:textId="52C2CF0F" w:rsidR="0090270B" w:rsidRPr="001E7862" w:rsidRDefault="00840C47" w:rsidP="005516A1">
      <w:pPr>
        <w:tabs>
          <w:tab w:val="center" w:pos="5400"/>
        </w:tabs>
        <w:suppressAutoHyphens/>
        <w:jc w:val="center"/>
        <w:rPr>
          <w:rFonts w:asciiTheme="majorHAnsi" w:hAnsiTheme="majorHAnsi"/>
          <w:b/>
          <w:sz w:val="20"/>
          <w:lang w:val="es-ES_tradnl"/>
        </w:rPr>
      </w:pPr>
      <w:r w:rsidRPr="001E786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19613204">
                <wp:simplePos x="0" y="0"/>
                <wp:positionH relativeFrom="column">
                  <wp:posOffset>-271780</wp:posOffset>
                </wp:positionH>
                <wp:positionV relativeFrom="paragraph">
                  <wp:posOffset>2696333</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486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2519" id="Text Box 4" o:spid="_x0000_s1029" type="#_x0000_t202" style="position:absolute;left:0;text-align:left;margin-left:-21.4pt;margin-top:212.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ey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" filled="f" stroked="f" strokeweight=".5pt">
                <v:textbox>
                  <w:txbxContent>
                    <w:p w14:paraId="16B1486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9D3282" w:rsidRPr="001E7862">
        <w:rPr>
          <w:rFonts w:asciiTheme="majorHAnsi" w:hAnsiTheme="majorHAnsi"/>
          <w:noProof/>
          <w:color w:val="FFFFFF" w:themeColor="background1"/>
          <w14:textFill>
            <w14:noFill/>
          </w14:textFill>
        </w:rPr>
        <w:drawing>
          <wp:anchor distT="0" distB="0" distL="114300" distR="114300" simplePos="0" relativeHeight="251683840" behindDoc="0" locked="0" layoutInCell="1" allowOverlap="1" wp14:anchorId="6996B490" wp14:editId="33A2165A">
            <wp:simplePos x="0" y="0"/>
            <wp:positionH relativeFrom="column">
              <wp:posOffset>1377200</wp:posOffset>
            </wp:positionH>
            <wp:positionV relativeFrom="page">
              <wp:posOffset>9048874</wp:posOffset>
            </wp:positionV>
            <wp:extent cx="1685925" cy="428625"/>
            <wp:effectExtent l="0" t="0" r="9525" b="9525"/>
            <wp:wrapTopAndBottom/>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anchor>
        </w:drawing>
      </w:r>
      <w:r w:rsidR="00737971" w:rsidRPr="001E786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1995D838">
                <wp:simplePos x="0" y="0"/>
                <wp:positionH relativeFrom="column">
                  <wp:posOffset>1281430</wp:posOffset>
                </wp:positionH>
                <wp:positionV relativeFrom="paragraph">
                  <wp:posOffset>770255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6573B" w14:textId="256E1FB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122E1" w:rsidRPr="004122E1">
                              <w:rPr>
                                <w:rFonts w:asciiTheme="majorHAnsi" w:hAnsiTheme="majorHAnsi"/>
                                <w:color w:val="0D0D0D" w:themeColor="text1" w:themeTint="F2"/>
                                <w:sz w:val="18"/>
                                <w:szCs w:val="22"/>
                                <w:lang w:val="es-ES"/>
                              </w:rPr>
                              <w:t>30</w:t>
                            </w:r>
                            <w:r w:rsidRPr="004122E1">
                              <w:rPr>
                                <w:rFonts w:asciiTheme="majorHAnsi" w:hAnsiTheme="majorHAnsi"/>
                                <w:color w:val="0D0D0D" w:themeColor="text1" w:themeTint="F2"/>
                                <w:sz w:val="18"/>
                                <w:szCs w:val="22"/>
                                <w:lang w:val="es-ES"/>
                              </w:rPr>
                              <w:t xml:space="preserve"> de </w:t>
                            </w:r>
                            <w:r w:rsidR="004122E1" w:rsidRPr="004122E1">
                              <w:rPr>
                                <w:rFonts w:asciiTheme="majorHAnsi" w:hAnsiTheme="majorHAnsi"/>
                                <w:color w:val="0D0D0D" w:themeColor="text1" w:themeTint="F2"/>
                                <w:sz w:val="18"/>
                                <w:szCs w:val="22"/>
                                <w:lang w:val="es-ES"/>
                              </w:rPr>
                              <w:t>nov</w:t>
                            </w:r>
                            <w:r w:rsidR="001B6B95" w:rsidRPr="004122E1">
                              <w:rPr>
                                <w:rFonts w:asciiTheme="majorHAnsi" w:hAnsiTheme="majorHAnsi"/>
                                <w:color w:val="0D0D0D" w:themeColor="text1" w:themeTint="F2"/>
                                <w:sz w:val="18"/>
                                <w:szCs w:val="22"/>
                                <w:lang w:val="es-ES"/>
                              </w:rPr>
                              <w:t>iembre</w:t>
                            </w:r>
                            <w:r w:rsidRPr="004122E1">
                              <w:rPr>
                                <w:rFonts w:asciiTheme="majorHAnsi" w:hAnsiTheme="majorHAnsi"/>
                                <w:color w:val="0D0D0D" w:themeColor="text1" w:themeTint="F2"/>
                                <w:sz w:val="18"/>
                                <w:szCs w:val="22"/>
                                <w:lang w:val="es-ES"/>
                              </w:rPr>
                              <w:t xml:space="preserve"> de 20</w:t>
                            </w:r>
                            <w:r w:rsidR="0009664C" w:rsidRPr="004122E1">
                              <w:rPr>
                                <w:rFonts w:asciiTheme="majorHAnsi" w:hAnsiTheme="majorHAnsi"/>
                                <w:color w:val="0D0D0D" w:themeColor="text1" w:themeTint="F2"/>
                                <w:sz w:val="18"/>
                                <w:szCs w:val="22"/>
                                <w:lang w:val="es-ES"/>
                              </w:rPr>
                              <w:t>23</w:t>
                            </w:r>
                            <w:r w:rsidR="00AD00AC">
                              <w:rPr>
                                <w:rFonts w:asciiTheme="majorHAnsi" w:hAnsiTheme="majorHAnsi"/>
                                <w:color w:val="0D0D0D" w:themeColor="text1" w:themeTint="F2"/>
                                <w:sz w:val="18"/>
                                <w:szCs w:val="22"/>
                                <w:lang w:val="es-ES"/>
                              </w:rPr>
                              <w:t>.</w:t>
                            </w:r>
                          </w:p>
                          <w:p w14:paraId="0745931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37F28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39A9" id="Text Box 7" o:spid="_x0000_s1030" type="#_x0000_t202" style="position:absolute;left:0;text-align:left;margin-left:100.9pt;margin-top:60.65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" filled="f" stroked="f" strokeweight=".5pt">
                <v:textbox>
                  <w:txbxContent>
                    <w:p w14:paraId="0B56573B" w14:textId="256E1FB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122E1" w:rsidRPr="004122E1">
                        <w:rPr>
                          <w:rFonts w:asciiTheme="majorHAnsi" w:hAnsiTheme="majorHAnsi"/>
                          <w:color w:val="0D0D0D" w:themeColor="text1" w:themeTint="F2"/>
                          <w:sz w:val="18"/>
                          <w:szCs w:val="22"/>
                          <w:lang w:val="es-ES"/>
                        </w:rPr>
                        <w:t>30</w:t>
                      </w:r>
                      <w:r w:rsidRPr="004122E1">
                        <w:rPr>
                          <w:rFonts w:asciiTheme="majorHAnsi" w:hAnsiTheme="majorHAnsi"/>
                          <w:color w:val="0D0D0D" w:themeColor="text1" w:themeTint="F2"/>
                          <w:sz w:val="18"/>
                          <w:szCs w:val="22"/>
                          <w:lang w:val="es-ES"/>
                        </w:rPr>
                        <w:t xml:space="preserve"> de </w:t>
                      </w:r>
                      <w:r w:rsidR="004122E1" w:rsidRPr="004122E1">
                        <w:rPr>
                          <w:rFonts w:asciiTheme="majorHAnsi" w:hAnsiTheme="majorHAnsi"/>
                          <w:color w:val="0D0D0D" w:themeColor="text1" w:themeTint="F2"/>
                          <w:sz w:val="18"/>
                          <w:szCs w:val="22"/>
                          <w:lang w:val="es-ES"/>
                        </w:rPr>
                        <w:t>nov</w:t>
                      </w:r>
                      <w:r w:rsidR="001B6B95" w:rsidRPr="004122E1">
                        <w:rPr>
                          <w:rFonts w:asciiTheme="majorHAnsi" w:hAnsiTheme="majorHAnsi"/>
                          <w:color w:val="0D0D0D" w:themeColor="text1" w:themeTint="F2"/>
                          <w:sz w:val="18"/>
                          <w:szCs w:val="22"/>
                          <w:lang w:val="es-ES"/>
                        </w:rPr>
                        <w:t>iembre</w:t>
                      </w:r>
                      <w:r w:rsidRPr="004122E1">
                        <w:rPr>
                          <w:rFonts w:asciiTheme="majorHAnsi" w:hAnsiTheme="majorHAnsi"/>
                          <w:color w:val="0D0D0D" w:themeColor="text1" w:themeTint="F2"/>
                          <w:sz w:val="18"/>
                          <w:szCs w:val="22"/>
                          <w:lang w:val="es-ES"/>
                        </w:rPr>
                        <w:t xml:space="preserve"> de 20</w:t>
                      </w:r>
                      <w:r w:rsidR="0009664C" w:rsidRPr="004122E1">
                        <w:rPr>
                          <w:rFonts w:asciiTheme="majorHAnsi" w:hAnsiTheme="majorHAnsi"/>
                          <w:color w:val="0D0D0D" w:themeColor="text1" w:themeTint="F2"/>
                          <w:sz w:val="18"/>
                          <w:szCs w:val="22"/>
                          <w:lang w:val="es-ES"/>
                        </w:rPr>
                        <w:t>23</w:t>
                      </w:r>
                      <w:r w:rsidR="00AD00AC">
                        <w:rPr>
                          <w:rFonts w:asciiTheme="majorHAnsi" w:hAnsiTheme="majorHAnsi"/>
                          <w:color w:val="0D0D0D" w:themeColor="text1" w:themeTint="F2"/>
                          <w:sz w:val="18"/>
                          <w:szCs w:val="22"/>
                          <w:lang w:val="es-ES"/>
                        </w:rPr>
                        <w:t>.</w:t>
                      </w:r>
                    </w:p>
                    <w:p w14:paraId="0745931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37F28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r w:rsidR="00737971" w:rsidRPr="001E786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3761D33E">
                <wp:simplePos x="0" y="0"/>
                <wp:positionH relativeFrom="column">
                  <wp:posOffset>1273241</wp:posOffset>
                </wp:positionH>
                <wp:positionV relativeFrom="paragraph">
                  <wp:posOffset>1423513</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91DB4" w14:textId="3A814019" w:rsidR="00113F73" w:rsidRPr="00737971" w:rsidRDefault="00113F73" w:rsidP="004122E1">
                            <w:pPr>
                              <w:spacing w:line="276" w:lineRule="auto"/>
                              <w:jc w:val="both"/>
                              <w:rPr>
                                <w:rFonts w:asciiTheme="majorHAnsi" w:hAnsiTheme="majorHAnsi"/>
                                <w:color w:val="595959" w:themeColor="text1" w:themeTint="A6"/>
                                <w:sz w:val="18"/>
                                <w:szCs w:val="18"/>
                                <w:lang w:val="es-U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4122E1">
                              <w:rPr>
                                <w:rFonts w:asciiTheme="majorHAnsi" w:hAnsiTheme="majorHAnsi"/>
                                <w:color w:val="595959" w:themeColor="text1" w:themeTint="A6"/>
                                <w:sz w:val="18"/>
                                <w:szCs w:val="18"/>
                                <w:lang w:val="pt-BR"/>
                              </w:rPr>
                              <w:t>.</w:t>
                            </w:r>
                            <w:r w:rsidR="004122E1" w:rsidRPr="004122E1">
                              <w:rPr>
                                <w:rFonts w:asciiTheme="majorHAnsi" w:hAnsiTheme="majorHAnsi"/>
                                <w:color w:val="595959" w:themeColor="text1" w:themeTint="A6"/>
                                <w:sz w:val="18"/>
                                <w:szCs w:val="18"/>
                                <w:lang w:val="pt-BR"/>
                              </w:rPr>
                              <w:t xml:space="preserve"> 270</w:t>
                            </w:r>
                            <w:r w:rsidRPr="004122E1">
                              <w:rPr>
                                <w:rFonts w:asciiTheme="majorHAnsi" w:hAnsiTheme="majorHAnsi"/>
                                <w:color w:val="595959" w:themeColor="text1" w:themeTint="A6"/>
                                <w:sz w:val="18"/>
                                <w:szCs w:val="18"/>
                                <w:lang w:val="pt-BR"/>
                              </w:rPr>
                              <w:t>/</w:t>
                            </w:r>
                            <w:r w:rsidR="009734CA" w:rsidRPr="004122E1">
                              <w:rPr>
                                <w:rFonts w:asciiTheme="majorHAnsi" w:hAnsiTheme="majorHAnsi"/>
                                <w:color w:val="595959" w:themeColor="text1" w:themeTint="A6"/>
                                <w:sz w:val="18"/>
                                <w:szCs w:val="18"/>
                                <w:lang w:val="pt-BR"/>
                              </w:rPr>
                              <w:t>23</w:t>
                            </w:r>
                            <w:r w:rsidRPr="004122E1">
                              <w:rPr>
                                <w:rFonts w:asciiTheme="majorHAnsi" w:hAnsiTheme="majorHAnsi"/>
                                <w:color w:val="595959" w:themeColor="text1" w:themeTint="A6"/>
                                <w:sz w:val="18"/>
                                <w:szCs w:val="18"/>
                                <w:lang w:val="pt-BR"/>
                              </w:rPr>
                              <w:t xml:space="preserve">, Caso </w:t>
                            </w:r>
                            <w:r w:rsidR="009734CA" w:rsidRPr="004122E1">
                              <w:rPr>
                                <w:rFonts w:asciiTheme="majorHAnsi" w:hAnsiTheme="majorHAnsi"/>
                                <w:color w:val="595959" w:themeColor="text1" w:themeTint="A6"/>
                                <w:sz w:val="18"/>
                                <w:szCs w:val="18"/>
                                <w:lang w:val="pt-BR"/>
                              </w:rPr>
                              <w:t xml:space="preserve">11.426. </w:t>
                            </w:r>
                            <w:r w:rsidRPr="00890650">
                              <w:rPr>
                                <w:rFonts w:asciiTheme="majorHAnsi" w:hAnsiTheme="majorHAnsi"/>
                                <w:color w:val="595959" w:themeColor="text1" w:themeTint="A6"/>
                                <w:sz w:val="18"/>
                                <w:szCs w:val="18"/>
                                <w:lang w:val="es-ES_tradnl"/>
                              </w:rPr>
                              <w:t xml:space="preserve">Solución Amistosa. </w:t>
                            </w:r>
                            <w:r w:rsidR="00550700">
                              <w:rPr>
                                <w:rFonts w:asciiTheme="majorHAnsi" w:hAnsiTheme="majorHAnsi"/>
                                <w:color w:val="595959" w:themeColor="text1" w:themeTint="A6"/>
                                <w:sz w:val="18"/>
                                <w:szCs w:val="18"/>
                                <w:lang w:val="es-ES_tradnl"/>
                              </w:rPr>
                              <w:t xml:space="preserve">Marcela Alejandra Porco. </w:t>
                            </w:r>
                            <w:r w:rsidR="00981526">
                              <w:rPr>
                                <w:rFonts w:asciiTheme="majorHAnsi" w:hAnsiTheme="majorHAnsi"/>
                                <w:color w:val="595959" w:themeColor="text1" w:themeTint="A6"/>
                                <w:sz w:val="18"/>
                                <w:szCs w:val="18"/>
                                <w:lang w:val="es-ES_tradnl"/>
                              </w:rPr>
                              <w:t>Bolivia</w:t>
                            </w:r>
                            <w:r w:rsidR="00550700" w:rsidRPr="004122E1">
                              <w:rPr>
                                <w:rFonts w:asciiTheme="majorHAnsi" w:hAnsiTheme="majorHAnsi"/>
                                <w:color w:val="595959" w:themeColor="text1" w:themeTint="A6"/>
                                <w:sz w:val="18"/>
                                <w:szCs w:val="18"/>
                                <w:lang w:val="es-ES_tradnl"/>
                              </w:rPr>
                              <w:t xml:space="preserve">. </w:t>
                            </w:r>
                            <w:r w:rsidR="004122E1" w:rsidRPr="004122E1">
                              <w:rPr>
                                <w:rFonts w:asciiTheme="majorHAnsi" w:hAnsiTheme="majorHAnsi"/>
                                <w:color w:val="595959" w:themeColor="text1" w:themeTint="A6"/>
                                <w:sz w:val="18"/>
                                <w:szCs w:val="18"/>
                                <w:lang w:val="es-ES_tradnl"/>
                              </w:rPr>
                              <w:t>30</w:t>
                            </w:r>
                            <w:r w:rsidR="00550700" w:rsidRPr="004122E1">
                              <w:rPr>
                                <w:rFonts w:asciiTheme="majorHAnsi" w:hAnsiTheme="majorHAnsi"/>
                                <w:color w:val="595959" w:themeColor="text1" w:themeTint="A6"/>
                                <w:sz w:val="18"/>
                                <w:szCs w:val="18"/>
                                <w:lang w:val="es-ES_tradnl"/>
                              </w:rPr>
                              <w:t xml:space="preserve"> de </w:t>
                            </w:r>
                            <w:r w:rsidR="004122E1" w:rsidRPr="004122E1">
                              <w:rPr>
                                <w:rFonts w:asciiTheme="majorHAnsi" w:hAnsiTheme="majorHAnsi"/>
                                <w:color w:val="595959" w:themeColor="text1" w:themeTint="A6"/>
                                <w:sz w:val="18"/>
                                <w:szCs w:val="18"/>
                                <w:lang w:val="es-ES_tradnl"/>
                              </w:rPr>
                              <w:t>nov</w:t>
                            </w:r>
                            <w:r w:rsidR="001B6B95" w:rsidRPr="004122E1">
                              <w:rPr>
                                <w:rFonts w:asciiTheme="majorHAnsi" w:hAnsiTheme="majorHAnsi"/>
                                <w:color w:val="595959" w:themeColor="text1" w:themeTint="A6"/>
                                <w:sz w:val="18"/>
                                <w:szCs w:val="18"/>
                                <w:lang w:val="es-ES_tradnl"/>
                              </w:rPr>
                              <w:t>iembre</w:t>
                            </w:r>
                            <w:r w:rsidR="00550700" w:rsidRPr="004122E1">
                              <w:rPr>
                                <w:rFonts w:asciiTheme="majorHAnsi" w:hAnsiTheme="majorHAnsi"/>
                                <w:color w:val="595959" w:themeColor="text1" w:themeTint="A6"/>
                                <w:sz w:val="18"/>
                                <w:szCs w:val="18"/>
                                <w:lang w:val="es-ES_tradnl"/>
                              </w:rPr>
                              <w:t xml:space="preserve"> de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530E" id="Text Box 10" o:spid="_x0000_s1031" type="#_x0000_t202" style="position:absolute;left:0;text-align:left;margin-left:100.25pt;margin-top:112.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" filled="f" stroked="f" strokeweight=".5pt">
                <v:textbox>
                  <w:txbxContent>
                    <w:p w14:paraId="6FA91DB4" w14:textId="3A814019" w:rsidR="00113F73" w:rsidRPr="00737971" w:rsidRDefault="00113F73" w:rsidP="004122E1">
                      <w:pPr>
                        <w:spacing w:line="276" w:lineRule="auto"/>
                        <w:jc w:val="both"/>
                        <w:rPr>
                          <w:rFonts w:asciiTheme="majorHAnsi" w:hAnsiTheme="majorHAnsi"/>
                          <w:color w:val="595959" w:themeColor="text1" w:themeTint="A6"/>
                          <w:sz w:val="18"/>
                          <w:szCs w:val="18"/>
                          <w:lang w:val="es-U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4122E1">
                        <w:rPr>
                          <w:rFonts w:asciiTheme="majorHAnsi" w:hAnsiTheme="majorHAnsi"/>
                          <w:color w:val="595959" w:themeColor="text1" w:themeTint="A6"/>
                          <w:sz w:val="18"/>
                          <w:szCs w:val="18"/>
                          <w:lang w:val="pt-BR"/>
                        </w:rPr>
                        <w:t>.</w:t>
                      </w:r>
                      <w:r w:rsidR="004122E1" w:rsidRPr="004122E1">
                        <w:rPr>
                          <w:rFonts w:asciiTheme="majorHAnsi" w:hAnsiTheme="majorHAnsi"/>
                          <w:color w:val="595959" w:themeColor="text1" w:themeTint="A6"/>
                          <w:sz w:val="18"/>
                          <w:szCs w:val="18"/>
                          <w:lang w:val="pt-BR"/>
                        </w:rPr>
                        <w:t xml:space="preserve"> 270</w:t>
                      </w:r>
                      <w:r w:rsidRPr="004122E1">
                        <w:rPr>
                          <w:rFonts w:asciiTheme="majorHAnsi" w:hAnsiTheme="majorHAnsi"/>
                          <w:color w:val="595959" w:themeColor="text1" w:themeTint="A6"/>
                          <w:sz w:val="18"/>
                          <w:szCs w:val="18"/>
                          <w:lang w:val="pt-BR"/>
                        </w:rPr>
                        <w:t>/</w:t>
                      </w:r>
                      <w:r w:rsidR="009734CA" w:rsidRPr="004122E1">
                        <w:rPr>
                          <w:rFonts w:asciiTheme="majorHAnsi" w:hAnsiTheme="majorHAnsi"/>
                          <w:color w:val="595959" w:themeColor="text1" w:themeTint="A6"/>
                          <w:sz w:val="18"/>
                          <w:szCs w:val="18"/>
                          <w:lang w:val="pt-BR"/>
                        </w:rPr>
                        <w:t>23</w:t>
                      </w:r>
                      <w:r w:rsidRPr="004122E1">
                        <w:rPr>
                          <w:rFonts w:asciiTheme="majorHAnsi" w:hAnsiTheme="majorHAnsi"/>
                          <w:color w:val="595959" w:themeColor="text1" w:themeTint="A6"/>
                          <w:sz w:val="18"/>
                          <w:szCs w:val="18"/>
                          <w:lang w:val="pt-BR"/>
                        </w:rPr>
                        <w:t xml:space="preserve">, Caso </w:t>
                      </w:r>
                      <w:r w:rsidR="009734CA" w:rsidRPr="004122E1">
                        <w:rPr>
                          <w:rFonts w:asciiTheme="majorHAnsi" w:hAnsiTheme="majorHAnsi"/>
                          <w:color w:val="595959" w:themeColor="text1" w:themeTint="A6"/>
                          <w:sz w:val="18"/>
                          <w:szCs w:val="18"/>
                          <w:lang w:val="pt-BR"/>
                        </w:rPr>
                        <w:t xml:space="preserve">11.426. </w:t>
                      </w:r>
                      <w:r w:rsidRPr="00890650">
                        <w:rPr>
                          <w:rFonts w:asciiTheme="majorHAnsi" w:hAnsiTheme="majorHAnsi"/>
                          <w:color w:val="595959" w:themeColor="text1" w:themeTint="A6"/>
                          <w:sz w:val="18"/>
                          <w:szCs w:val="18"/>
                          <w:lang w:val="es-ES_tradnl"/>
                        </w:rPr>
                        <w:t xml:space="preserve">Solución Amistosa. </w:t>
                      </w:r>
                      <w:r w:rsidR="00550700">
                        <w:rPr>
                          <w:rFonts w:asciiTheme="majorHAnsi" w:hAnsiTheme="majorHAnsi"/>
                          <w:color w:val="595959" w:themeColor="text1" w:themeTint="A6"/>
                          <w:sz w:val="18"/>
                          <w:szCs w:val="18"/>
                          <w:lang w:val="es-ES_tradnl"/>
                        </w:rPr>
                        <w:t xml:space="preserve">Marcela Alejandra Porco. </w:t>
                      </w:r>
                      <w:r w:rsidR="00981526">
                        <w:rPr>
                          <w:rFonts w:asciiTheme="majorHAnsi" w:hAnsiTheme="majorHAnsi"/>
                          <w:color w:val="595959" w:themeColor="text1" w:themeTint="A6"/>
                          <w:sz w:val="18"/>
                          <w:szCs w:val="18"/>
                          <w:lang w:val="es-ES_tradnl"/>
                        </w:rPr>
                        <w:t>Bolivia</w:t>
                      </w:r>
                      <w:r w:rsidR="00550700" w:rsidRPr="004122E1">
                        <w:rPr>
                          <w:rFonts w:asciiTheme="majorHAnsi" w:hAnsiTheme="majorHAnsi"/>
                          <w:color w:val="595959" w:themeColor="text1" w:themeTint="A6"/>
                          <w:sz w:val="18"/>
                          <w:szCs w:val="18"/>
                          <w:lang w:val="es-ES_tradnl"/>
                        </w:rPr>
                        <w:t xml:space="preserve">. </w:t>
                      </w:r>
                      <w:r w:rsidR="004122E1" w:rsidRPr="004122E1">
                        <w:rPr>
                          <w:rFonts w:asciiTheme="majorHAnsi" w:hAnsiTheme="majorHAnsi"/>
                          <w:color w:val="595959" w:themeColor="text1" w:themeTint="A6"/>
                          <w:sz w:val="18"/>
                          <w:szCs w:val="18"/>
                          <w:lang w:val="es-ES_tradnl"/>
                        </w:rPr>
                        <w:t>30</w:t>
                      </w:r>
                      <w:r w:rsidR="00550700" w:rsidRPr="004122E1">
                        <w:rPr>
                          <w:rFonts w:asciiTheme="majorHAnsi" w:hAnsiTheme="majorHAnsi"/>
                          <w:color w:val="595959" w:themeColor="text1" w:themeTint="A6"/>
                          <w:sz w:val="18"/>
                          <w:szCs w:val="18"/>
                          <w:lang w:val="es-ES_tradnl"/>
                        </w:rPr>
                        <w:t xml:space="preserve"> de </w:t>
                      </w:r>
                      <w:r w:rsidR="004122E1" w:rsidRPr="004122E1">
                        <w:rPr>
                          <w:rFonts w:asciiTheme="majorHAnsi" w:hAnsiTheme="majorHAnsi"/>
                          <w:color w:val="595959" w:themeColor="text1" w:themeTint="A6"/>
                          <w:sz w:val="18"/>
                          <w:szCs w:val="18"/>
                          <w:lang w:val="es-ES_tradnl"/>
                        </w:rPr>
                        <w:t>nov</w:t>
                      </w:r>
                      <w:r w:rsidR="001B6B95" w:rsidRPr="004122E1">
                        <w:rPr>
                          <w:rFonts w:asciiTheme="majorHAnsi" w:hAnsiTheme="majorHAnsi"/>
                          <w:color w:val="595959" w:themeColor="text1" w:themeTint="A6"/>
                          <w:sz w:val="18"/>
                          <w:szCs w:val="18"/>
                          <w:lang w:val="es-ES_tradnl"/>
                        </w:rPr>
                        <w:t>iembre</w:t>
                      </w:r>
                      <w:r w:rsidR="00550700" w:rsidRPr="004122E1">
                        <w:rPr>
                          <w:rFonts w:asciiTheme="majorHAnsi" w:hAnsiTheme="majorHAnsi"/>
                          <w:color w:val="595959" w:themeColor="text1" w:themeTint="A6"/>
                          <w:sz w:val="18"/>
                          <w:szCs w:val="18"/>
                          <w:lang w:val="es-ES_tradnl"/>
                        </w:rPr>
                        <w:t xml:space="preserve"> de 2023.</w:t>
                      </w:r>
                    </w:p>
                  </w:txbxContent>
                </v:textbox>
              </v:shape>
            </w:pict>
          </mc:Fallback>
        </mc:AlternateContent>
      </w:r>
    </w:p>
    <w:p w14:paraId="5630AD66" w14:textId="77777777" w:rsidR="0070697F" w:rsidRPr="001E7862" w:rsidRDefault="0070697F" w:rsidP="005516A1">
      <w:pPr>
        <w:tabs>
          <w:tab w:val="center" w:pos="5400"/>
        </w:tabs>
        <w:suppressAutoHyphens/>
        <w:jc w:val="center"/>
        <w:rPr>
          <w:rFonts w:asciiTheme="majorHAnsi" w:hAnsiTheme="majorHAnsi"/>
          <w:b/>
          <w:sz w:val="20"/>
          <w:lang w:val="es-ES_tradnl"/>
        </w:rPr>
        <w:sectPr w:rsidR="0070697F" w:rsidRPr="001E7862"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02493E2" w14:textId="2A5FE0EC" w:rsidR="00722C9F" w:rsidRPr="001E7862" w:rsidRDefault="00722C9F" w:rsidP="00473D39">
      <w:pPr>
        <w:tabs>
          <w:tab w:val="center" w:pos="5400"/>
        </w:tabs>
        <w:suppressAutoHyphens/>
        <w:jc w:val="center"/>
        <w:rPr>
          <w:rFonts w:asciiTheme="majorHAnsi" w:hAnsiTheme="majorHAnsi"/>
          <w:b/>
          <w:sz w:val="18"/>
          <w:szCs w:val="20"/>
          <w:lang w:val="es-ES_tradnl"/>
        </w:rPr>
      </w:pPr>
      <w:r w:rsidRPr="001E7862">
        <w:rPr>
          <w:rFonts w:asciiTheme="majorHAnsi" w:hAnsiTheme="majorHAnsi"/>
          <w:b/>
          <w:sz w:val="18"/>
          <w:szCs w:val="20"/>
          <w:lang w:val="es-ES_tradnl"/>
        </w:rPr>
        <w:lastRenderedPageBreak/>
        <w:t xml:space="preserve">INFORME No. </w:t>
      </w:r>
      <w:r w:rsidR="004122E1">
        <w:rPr>
          <w:rFonts w:asciiTheme="majorHAnsi" w:hAnsiTheme="majorHAnsi"/>
          <w:b/>
          <w:sz w:val="18"/>
          <w:szCs w:val="20"/>
          <w:lang w:val="es-ES_tradnl"/>
        </w:rPr>
        <w:t>270</w:t>
      </w:r>
      <w:r w:rsidRPr="001E7862">
        <w:rPr>
          <w:rFonts w:asciiTheme="majorHAnsi" w:hAnsiTheme="majorHAnsi"/>
          <w:b/>
          <w:sz w:val="18"/>
          <w:szCs w:val="20"/>
          <w:lang w:val="es-ES_tradnl"/>
        </w:rPr>
        <w:t>/</w:t>
      </w:r>
      <w:r w:rsidR="00F81771" w:rsidRPr="001E7862">
        <w:rPr>
          <w:rFonts w:asciiTheme="majorHAnsi" w:hAnsiTheme="majorHAnsi"/>
          <w:b/>
          <w:sz w:val="18"/>
          <w:szCs w:val="20"/>
          <w:lang w:val="es-ES_tradnl"/>
        </w:rPr>
        <w:t>23</w:t>
      </w:r>
    </w:p>
    <w:p w14:paraId="5D64E182" w14:textId="148D3D02" w:rsidR="00722C9F" w:rsidRPr="001E7862" w:rsidRDefault="00722C9F" w:rsidP="00473D39">
      <w:pPr>
        <w:tabs>
          <w:tab w:val="center" w:pos="5400"/>
        </w:tabs>
        <w:suppressAutoHyphens/>
        <w:jc w:val="center"/>
        <w:rPr>
          <w:rFonts w:asciiTheme="majorHAnsi" w:hAnsiTheme="majorHAnsi"/>
          <w:b/>
          <w:sz w:val="18"/>
          <w:szCs w:val="20"/>
          <w:lang w:val="es-ES_tradnl"/>
        </w:rPr>
      </w:pPr>
      <w:r w:rsidRPr="001E7862">
        <w:rPr>
          <w:rFonts w:asciiTheme="majorHAnsi" w:hAnsiTheme="majorHAnsi"/>
          <w:b/>
          <w:sz w:val="18"/>
          <w:szCs w:val="20"/>
          <w:lang w:val="es-ES_tradnl"/>
        </w:rPr>
        <w:t xml:space="preserve">CASO </w:t>
      </w:r>
      <w:r w:rsidR="00DF7CCF" w:rsidRPr="001E7862">
        <w:rPr>
          <w:rFonts w:asciiTheme="majorHAnsi" w:hAnsiTheme="majorHAnsi"/>
          <w:b/>
          <w:sz w:val="18"/>
          <w:szCs w:val="20"/>
          <w:lang w:val="es-ES_tradnl"/>
        </w:rPr>
        <w:t>11.426</w:t>
      </w:r>
    </w:p>
    <w:p w14:paraId="5D383AEB" w14:textId="78A7D1A4" w:rsidR="00722C9F" w:rsidRPr="001E7862" w:rsidRDefault="00722C9F" w:rsidP="00473D39">
      <w:pPr>
        <w:tabs>
          <w:tab w:val="center" w:pos="5400"/>
        </w:tabs>
        <w:suppressAutoHyphens/>
        <w:jc w:val="center"/>
        <w:rPr>
          <w:rFonts w:asciiTheme="majorHAnsi" w:hAnsiTheme="majorHAnsi"/>
          <w:sz w:val="18"/>
          <w:szCs w:val="20"/>
          <w:lang w:val="es-ES_tradnl"/>
        </w:rPr>
      </w:pPr>
      <w:r w:rsidRPr="001E7862">
        <w:rPr>
          <w:rFonts w:asciiTheme="majorHAnsi" w:hAnsiTheme="majorHAnsi"/>
          <w:sz w:val="18"/>
          <w:szCs w:val="20"/>
          <w:lang w:val="es-ES_tradnl"/>
        </w:rPr>
        <w:t>INFORME DE SOLUCIÓN AMISTOSA</w:t>
      </w:r>
    </w:p>
    <w:p w14:paraId="6CB0BBED" w14:textId="52480BBE" w:rsidR="00722C9F" w:rsidRPr="001E7862" w:rsidRDefault="00DF7CCF" w:rsidP="00473D39">
      <w:pPr>
        <w:tabs>
          <w:tab w:val="center" w:pos="5400"/>
        </w:tabs>
        <w:suppressAutoHyphens/>
        <w:jc w:val="center"/>
        <w:rPr>
          <w:rFonts w:asciiTheme="majorHAnsi" w:hAnsiTheme="majorHAnsi"/>
          <w:sz w:val="18"/>
          <w:szCs w:val="20"/>
          <w:lang w:val="es-ES_tradnl"/>
        </w:rPr>
      </w:pPr>
      <w:r w:rsidRPr="001E7862">
        <w:rPr>
          <w:rFonts w:asciiTheme="majorHAnsi" w:hAnsiTheme="majorHAnsi"/>
          <w:sz w:val="18"/>
          <w:szCs w:val="20"/>
          <w:lang w:val="es-ES_tradnl"/>
        </w:rPr>
        <w:t>MARCELA ALEJANDRA PORCO</w:t>
      </w:r>
    </w:p>
    <w:p w14:paraId="603A85FB" w14:textId="3B55C161" w:rsidR="0070697F" w:rsidRPr="001E7862" w:rsidRDefault="00DF7CCF" w:rsidP="00473D39">
      <w:pPr>
        <w:tabs>
          <w:tab w:val="center" w:pos="5400"/>
        </w:tabs>
        <w:suppressAutoHyphens/>
        <w:jc w:val="center"/>
        <w:rPr>
          <w:rFonts w:asciiTheme="majorHAnsi" w:hAnsiTheme="majorHAnsi"/>
          <w:sz w:val="18"/>
          <w:szCs w:val="20"/>
          <w:lang w:val="es-ES_tradnl"/>
        </w:rPr>
      </w:pPr>
      <w:r w:rsidRPr="001E7862">
        <w:rPr>
          <w:rFonts w:asciiTheme="majorHAnsi" w:hAnsiTheme="majorHAnsi"/>
          <w:sz w:val="18"/>
          <w:szCs w:val="20"/>
          <w:lang w:val="es-ES_tradnl"/>
        </w:rPr>
        <w:t>BOLIVIA</w:t>
      </w:r>
    </w:p>
    <w:p w14:paraId="31CCF302" w14:textId="3A98D449" w:rsidR="00722C9F" w:rsidRPr="001E7862" w:rsidRDefault="004122E1" w:rsidP="00473D39">
      <w:pPr>
        <w:tabs>
          <w:tab w:val="center" w:pos="5400"/>
        </w:tabs>
        <w:suppressAutoHyphens/>
        <w:jc w:val="center"/>
        <w:rPr>
          <w:rFonts w:asciiTheme="majorHAnsi" w:hAnsiTheme="majorHAnsi"/>
          <w:sz w:val="18"/>
          <w:szCs w:val="20"/>
          <w:lang w:val="es-ES_tradnl"/>
        </w:rPr>
      </w:pPr>
      <w:r w:rsidRPr="004122E1">
        <w:rPr>
          <w:rFonts w:asciiTheme="majorHAnsi" w:hAnsiTheme="majorHAnsi"/>
          <w:sz w:val="18"/>
          <w:szCs w:val="20"/>
          <w:lang w:val="es-ES_tradnl"/>
        </w:rPr>
        <w:t>30</w:t>
      </w:r>
      <w:r w:rsidR="009157A5" w:rsidRPr="004122E1">
        <w:rPr>
          <w:rFonts w:asciiTheme="majorHAnsi" w:hAnsiTheme="majorHAnsi"/>
          <w:sz w:val="18"/>
          <w:szCs w:val="20"/>
          <w:lang w:val="es-ES_tradnl"/>
        </w:rPr>
        <w:t xml:space="preserve"> DE </w:t>
      </w:r>
      <w:r w:rsidRPr="004122E1">
        <w:rPr>
          <w:rFonts w:asciiTheme="majorHAnsi" w:hAnsiTheme="majorHAnsi"/>
          <w:sz w:val="18"/>
          <w:szCs w:val="20"/>
          <w:lang w:val="es-ES_tradnl"/>
        </w:rPr>
        <w:t>NOV</w:t>
      </w:r>
      <w:r w:rsidR="00FE3997" w:rsidRPr="004122E1">
        <w:rPr>
          <w:rFonts w:asciiTheme="majorHAnsi" w:hAnsiTheme="majorHAnsi"/>
          <w:sz w:val="18"/>
          <w:szCs w:val="20"/>
          <w:lang w:val="es-ES_tradnl"/>
        </w:rPr>
        <w:t>IEMBRE</w:t>
      </w:r>
      <w:r w:rsidR="009157A5" w:rsidRPr="004122E1">
        <w:rPr>
          <w:rFonts w:asciiTheme="majorHAnsi" w:hAnsiTheme="majorHAnsi"/>
          <w:sz w:val="18"/>
          <w:szCs w:val="20"/>
          <w:lang w:val="es-ES_tradnl"/>
        </w:rPr>
        <w:t xml:space="preserve"> DE 2023</w:t>
      </w:r>
    </w:p>
    <w:p w14:paraId="61829076" w14:textId="77777777" w:rsidR="00722C9F" w:rsidRPr="001E7862" w:rsidRDefault="00722C9F" w:rsidP="00722C9F">
      <w:pPr>
        <w:tabs>
          <w:tab w:val="center" w:pos="5400"/>
        </w:tabs>
        <w:suppressAutoHyphens/>
        <w:spacing w:line="276" w:lineRule="auto"/>
        <w:jc w:val="center"/>
        <w:rPr>
          <w:rFonts w:asciiTheme="majorHAnsi" w:hAnsiTheme="majorHAnsi"/>
          <w:sz w:val="18"/>
          <w:szCs w:val="20"/>
          <w:lang w:val="es-ES_tradnl"/>
        </w:rPr>
      </w:pPr>
    </w:p>
    <w:p w14:paraId="109A5966" w14:textId="77777777" w:rsidR="009157A5" w:rsidRPr="001E7862" w:rsidRDefault="009157A5" w:rsidP="00722C9F">
      <w:pPr>
        <w:tabs>
          <w:tab w:val="center" w:pos="5400"/>
        </w:tabs>
        <w:suppressAutoHyphens/>
        <w:spacing w:line="276" w:lineRule="auto"/>
        <w:jc w:val="center"/>
        <w:rPr>
          <w:rFonts w:asciiTheme="majorHAnsi" w:hAnsiTheme="majorHAnsi"/>
          <w:sz w:val="18"/>
          <w:szCs w:val="20"/>
          <w:lang w:val="es-ES_tradnl"/>
        </w:rPr>
      </w:pPr>
    </w:p>
    <w:p w14:paraId="0C17CE5F" w14:textId="77777777" w:rsidR="003E7EB5" w:rsidRPr="00473D39" w:rsidRDefault="003E7EB5" w:rsidP="00473D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color w:val="000000" w:themeColor="text1"/>
          <w:sz w:val="20"/>
          <w:szCs w:val="20"/>
          <w:lang w:val="es-CO"/>
        </w:rPr>
      </w:pPr>
      <w:r w:rsidRPr="00473D39">
        <w:rPr>
          <w:rFonts w:asciiTheme="majorHAnsi" w:hAnsiTheme="majorHAnsi" w:cstheme="minorHAnsi"/>
          <w:b/>
          <w:color w:val="000000" w:themeColor="text1"/>
          <w:sz w:val="20"/>
          <w:szCs w:val="20"/>
          <w:lang w:val="es-CO"/>
        </w:rPr>
        <w:t>RESUMEN Y ASPECTOS PROCESALES RELEVANTES DEL PROCESO DE SOLUCIÓN AMISTOSA</w:t>
      </w:r>
    </w:p>
    <w:p w14:paraId="2BA226A1" w14:textId="77777777" w:rsidR="003E7EB5" w:rsidRPr="00473D39" w:rsidRDefault="003E7EB5" w:rsidP="00473D39">
      <w:pPr>
        <w:ind w:firstLine="720"/>
        <w:jc w:val="both"/>
        <w:rPr>
          <w:rFonts w:asciiTheme="majorHAnsi" w:eastAsia="MS Mincho" w:hAnsiTheme="majorHAnsi" w:cstheme="minorHAnsi"/>
          <w:color w:val="000000" w:themeColor="text1"/>
          <w:sz w:val="20"/>
          <w:szCs w:val="20"/>
          <w:lang w:val="es-CO"/>
        </w:rPr>
      </w:pPr>
    </w:p>
    <w:p w14:paraId="0CB7C5CB" w14:textId="35B13925" w:rsidR="00E70B77" w:rsidRPr="00473D39" w:rsidRDefault="00AE1949" w:rsidP="00473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73D39">
        <w:rPr>
          <w:rFonts w:asciiTheme="majorHAnsi" w:eastAsia="Times New Roman" w:hAnsiTheme="majorHAnsi" w:cstheme="minorHAnsi"/>
          <w:color w:val="000000" w:themeColor="text1"/>
          <w:sz w:val="20"/>
          <w:szCs w:val="20"/>
          <w:lang w:val="es-CO"/>
        </w:rPr>
        <w:t xml:space="preserve">El 30 de diciembre de 1994, </w:t>
      </w:r>
      <w:r w:rsidR="00765B88" w:rsidRPr="00473D39">
        <w:rPr>
          <w:rFonts w:asciiTheme="majorHAnsi" w:eastAsia="Times New Roman" w:hAnsiTheme="majorHAnsi" w:cstheme="minorHAnsi"/>
          <w:color w:val="000000" w:themeColor="text1"/>
          <w:sz w:val="20"/>
          <w:szCs w:val="20"/>
          <w:lang w:val="es-CO"/>
        </w:rPr>
        <w:t xml:space="preserve">la Comisión Interamericana de Derechos Humanos (en adelante “la Comisión” o “CIDH”) recibió una petición presentada por </w:t>
      </w:r>
      <w:r w:rsidR="00CD1032" w:rsidRPr="00473D39">
        <w:rPr>
          <w:rFonts w:asciiTheme="majorHAnsi" w:eastAsia="Times New Roman" w:hAnsiTheme="majorHAnsi" w:cstheme="minorHAnsi"/>
          <w:color w:val="000000" w:themeColor="text1"/>
          <w:sz w:val="20"/>
          <w:szCs w:val="20"/>
          <w:lang w:val="es-CO"/>
        </w:rPr>
        <w:t>la organización Servicio Paz y Justicia</w:t>
      </w:r>
      <w:r w:rsidR="00126F21" w:rsidRPr="00473D39">
        <w:rPr>
          <w:rFonts w:asciiTheme="majorHAnsi" w:eastAsia="Times New Roman" w:hAnsiTheme="majorHAnsi" w:cstheme="minorHAnsi"/>
          <w:color w:val="000000" w:themeColor="text1"/>
          <w:sz w:val="20"/>
          <w:szCs w:val="20"/>
          <w:lang w:val="es-CO"/>
        </w:rPr>
        <w:t xml:space="preserve"> (SERPAJ)</w:t>
      </w:r>
      <w:r w:rsidR="00CD1032" w:rsidRPr="00473D39">
        <w:rPr>
          <w:rFonts w:asciiTheme="majorHAnsi" w:eastAsia="Times New Roman" w:hAnsiTheme="majorHAnsi" w:cstheme="minorHAnsi"/>
          <w:color w:val="000000" w:themeColor="text1"/>
          <w:sz w:val="20"/>
          <w:szCs w:val="20"/>
          <w:lang w:val="es-CO"/>
        </w:rPr>
        <w:t xml:space="preserve">, </w:t>
      </w:r>
      <w:r w:rsidRPr="00473D39">
        <w:rPr>
          <w:rFonts w:asciiTheme="majorHAnsi" w:eastAsia="Times New Roman" w:hAnsiTheme="majorHAnsi" w:cstheme="minorHAnsi"/>
          <w:color w:val="000000" w:themeColor="text1"/>
          <w:sz w:val="20"/>
          <w:szCs w:val="20"/>
          <w:lang w:val="es-CO"/>
        </w:rPr>
        <w:t>el Centro por la Justicia y el Derecho Internacional</w:t>
      </w:r>
      <w:r w:rsidR="00C766EC" w:rsidRPr="00473D39">
        <w:rPr>
          <w:rFonts w:asciiTheme="majorHAnsi" w:eastAsia="Times New Roman" w:hAnsiTheme="majorHAnsi" w:cstheme="minorHAnsi"/>
          <w:color w:val="000000" w:themeColor="text1"/>
          <w:sz w:val="20"/>
          <w:szCs w:val="20"/>
          <w:lang w:val="es-CO"/>
        </w:rPr>
        <w:t xml:space="preserve"> </w:t>
      </w:r>
      <w:r w:rsidR="004161FC" w:rsidRPr="00473D39">
        <w:rPr>
          <w:rFonts w:asciiTheme="majorHAnsi" w:eastAsia="Times New Roman" w:hAnsiTheme="majorHAnsi" w:cstheme="minorHAnsi"/>
          <w:color w:val="000000" w:themeColor="text1"/>
          <w:sz w:val="20"/>
          <w:szCs w:val="20"/>
          <w:lang w:val="es-CO"/>
        </w:rPr>
        <w:t>(</w:t>
      </w:r>
      <w:r w:rsidR="00C766EC" w:rsidRPr="00473D39">
        <w:rPr>
          <w:rFonts w:asciiTheme="majorHAnsi" w:eastAsia="Times New Roman" w:hAnsiTheme="majorHAnsi" w:cstheme="minorHAnsi"/>
          <w:color w:val="000000" w:themeColor="text1"/>
          <w:sz w:val="20"/>
          <w:szCs w:val="20"/>
          <w:lang w:val="es-CO"/>
        </w:rPr>
        <w:t>CEJIL</w:t>
      </w:r>
      <w:r w:rsidR="004161FC" w:rsidRPr="00473D39">
        <w:rPr>
          <w:rFonts w:asciiTheme="majorHAnsi" w:eastAsia="Times New Roman" w:hAnsiTheme="majorHAnsi" w:cstheme="minorHAnsi"/>
          <w:color w:val="000000" w:themeColor="text1"/>
          <w:sz w:val="20"/>
          <w:szCs w:val="20"/>
          <w:lang w:val="es-CO"/>
        </w:rPr>
        <w:t>)</w:t>
      </w:r>
      <w:r w:rsidR="00126F21" w:rsidRPr="00473D39">
        <w:rPr>
          <w:rFonts w:asciiTheme="majorHAnsi" w:eastAsia="Times New Roman" w:hAnsiTheme="majorHAnsi" w:cstheme="minorHAnsi"/>
          <w:color w:val="000000" w:themeColor="text1"/>
          <w:sz w:val="20"/>
          <w:szCs w:val="20"/>
          <w:lang w:val="es-CO"/>
        </w:rPr>
        <w:t>,</w:t>
      </w:r>
      <w:r w:rsidR="00C766EC" w:rsidRPr="00473D39">
        <w:rPr>
          <w:rFonts w:asciiTheme="majorHAnsi" w:hAnsiTheme="majorHAnsi"/>
          <w:sz w:val="20"/>
          <w:szCs w:val="20"/>
          <w:lang w:val="es-US"/>
        </w:rPr>
        <w:t xml:space="preserve"> </w:t>
      </w:r>
      <w:r w:rsidR="00C766EC" w:rsidRPr="00473D39">
        <w:rPr>
          <w:rFonts w:asciiTheme="majorHAnsi" w:eastAsia="Times New Roman" w:hAnsiTheme="majorHAnsi" w:cstheme="minorHAnsi"/>
          <w:color w:val="000000" w:themeColor="text1"/>
          <w:sz w:val="20"/>
          <w:szCs w:val="20"/>
          <w:lang w:val="es-CO"/>
        </w:rPr>
        <w:t xml:space="preserve">la Asociación Justicialista de Abogados, Fernando Rizzi y Gaspar Porco </w:t>
      </w:r>
      <w:r w:rsidR="004C439D" w:rsidRPr="00473D39">
        <w:rPr>
          <w:rFonts w:asciiTheme="majorHAnsi" w:eastAsia="Times New Roman" w:hAnsiTheme="majorHAnsi" w:cstheme="minorHAnsi"/>
          <w:color w:val="000000" w:themeColor="text1"/>
          <w:sz w:val="20"/>
          <w:szCs w:val="20"/>
          <w:lang w:val="es-CO"/>
        </w:rPr>
        <w:t xml:space="preserve"> (en adelante</w:t>
      </w:r>
      <w:r w:rsidR="0057457D" w:rsidRPr="00473D39">
        <w:rPr>
          <w:rFonts w:asciiTheme="majorHAnsi" w:hAnsiTheme="majorHAnsi"/>
          <w:sz w:val="20"/>
          <w:szCs w:val="20"/>
          <w:lang w:val="es-US"/>
        </w:rPr>
        <w:t xml:space="preserve"> </w:t>
      </w:r>
      <w:r w:rsidR="0057457D" w:rsidRPr="00473D39">
        <w:rPr>
          <w:rFonts w:asciiTheme="majorHAnsi" w:eastAsia="Times New Roman" w:hAnsiTheme="majorHAnsi" w:cstheme="minorHAnsi"/>
          <w:color w:val="000000" w:themeColor="text1"/>
          <w:sz w:val="20"/>
          <w:szCs w:val="20"/>
          <w:lang w:val="es-CO"/>
        </w:rPr>
        <w:t>“los peticionarios” “la parte peticionaria”</w:t>
      </w:r>
      <w:r w:rsidR="00DF08E6" w:rsidRPr="00473D39">
        <w:rPr>
          <w:rFonts w:asciiTheme="majorHAnsi" w:eastAsia="Times New Roman" w:hAnsiTheme="majorHAnsi" w:cstheme="minorHAnsi"/>
          <w:color w:val="000000" w:themeColor="text1"/>
          <w:sz w:val="20"/>
          <w:szCs w:val="20"/>
          <w:lang w:val="es-CO"/>
        </w:rPr>
        <w:t>)</w:t>
      </w:r>
      <w:r w:rsidRPr="00473D39">
        <w:rPr>
          <w:rFonts w:asciiTheme="majorHAnsi" w:eastAsia="Times New Roman" w:hAnsiTheme="majorHAnsi" w:cstheme="minorHAnsi"/>
          <w:color w:val="000000" w:themeColor="text1"/>
          <w:sz w:val="20"/>
          <w:szCs w:val="20"/>
          <w:lang w:val="es-CO"/>
        </w:rPr>
        <w:t xml:space="preserve">, </w:t>
      </w:r>
      <w:r w:rsidR="00DF08E6" w:rsidRPr="00473D39">
        <w:rPr>
          <w:rFonts w:asciiTheme="majorHAnsi" w:eastAsia="Times New Roman" w:hAnsiTheme="majorHAnsi" w:cstheme="minorHAnsi"/>
          <w:color w:val="000000" w:themeColor="text1"/>
          <w:sz w:val="20"/>
          <w:szCs w:val="20"/>
          <w:lang w:val="es-CO"/>
        </w:rPr>
        <w:t xml:space="preserve">en </w:t>
      </w:r>
      <w:r w:rsidR="00E70B77" w:rsidRPr="00473D39">
        <w:rPr>
          <w:rFonts w:asciiTheme="majorHAnsi" w:eastAsia="Times New Roman" w:hAnsiTheme="majorHAnsi" w:cstheme="minorHAnsi"/>
          <w:color w:val="000000" w:themeColor="text1"/>
          <w:sz w:val="20"/>
          <w:szCs w:val="20"/>
          <w:lang w:val="es-CO"/>
        </w:rPr>
        <w:t xml:space="preserve">la </w:t>
      </w:r>
      <w:r w:rsidR="00DF08E6" w:rsidRPr="00473D39">
        <w:rPr>
          <w:rFonts w:asciiTheme="majorHAnsi" w:eastAsia="Times New Roman" w:hAnsiTheme="majorHAnsi" w:cstheme="minorHAnsi"/>
          <w:color w:val="000000" w:themeColor="text1"/>
          <w:sz w:val="20"/>
          <w:szCs w:val="20"/>
          <w:lang w:val="es-CO"/>
        </w:rPr>
        <w:t>que se alegaba</w:t>
      </w:r>
      <w:r w:rsidR="00E40304" w:rsidRPr="00473D39">
        <w:rPr>
          <w:rFonts w:asciiTheme="majorHAnsi" w:eastAsia="Times New Roman" w:hAnsiTheme="majorHAnsi" w:cstheme="minorHAnsi"/>
          <w:color w:val="000000" w:themeColor="text1"/>
          <w:sz w:val="20"/>
          <w:szCs w:val="20"/>
          <w:lang w:val="es-CO"/>
        </w:rPr>
        <w:t xml:space="preserve"> </w:t>
      </w:r>
      <w:r w:rsidRPr="00473D39">
        <w:rPr>
          <w:rFonts w:asciiTheme="majorHAnsi" w:eastAsia="Times New Roman" w:hAnsiTheme="majorHAnsi" w:cstheme="minorHAnsi"/>
          <w:color w:val="000000" w:themeColor="text1"/>
          <w:sz w:val="20"/>
          <w:szCs w:val="20"/>
          <w:lang w:val="es-CO"/>
        </w:rPr>
        <w:t xml:space="preserve">la responsabilidad internacional del Estado </w:t>
      </w:r>
      <w:r w:rsidR="006938B1" w:rsidRPr="00473D39">
        <w:rPr>
          <w:rFonts w:asciiTheme="majorHAnsi" w:eastAsia="Times New Roman" w:hAnsiTheme="majorHAnsi" w:cstheme="minorHAnsi"/>
          <w:color w:val="000000" w:themeColor="text1"/>
          <w:sz w:val="20"/>
          <w:szCs w:val="20"/>
          <w:lang w:val="es-CO"/>
        </w:rPr>
        <w:t xml:space="preserve">Plurinacional de Bolivia </w:t>
      </w:r>
      <w:r w:rsidR="0023165B" w:rsidRPr="00473D39">
        <w:rPr>
          <w:rFonts w:asciiTheme="majorHAnsi" w:eastAsia="Times New Roman" w:hAnsiTheme="majorHAnsi" w:cstheme="minorHAnsi"/>
          <w:color w:val="000000" w:themeColor="text1"/>
          <w:sz w:val="20"/>
          <w:szCs w:val="20"/>
          <w:lang w:val="es-CO"/>
        </w:rPr>
        <w:t xml:space="preserve">(en adelante “Estado” o “Estado boliviano” o “Bolivia”) </w:t>
      </w:r>
      <w:r w:rsidRPr="00473D39">
        <w:rPr>
          <w:rFonts w:asciiTheme="majorHAnsi" w:eastAsia="Times New Roman" w:hAnsiTheme="majorHAnsi" w:cstheme="minorHAnsi"/>
          <w:color w:val="000000" w:themeColor="text1"/>
          <w:sz w:val="20"/>
          <w:szCs w:val="20"/>
          <w:lang w:val="es-CO"/>
        </w:rPr>
        <w:t>por</w:t>
      </w:r>
      <w:r w:rsidR="00E70B77" w:rsidRPr="00473D39">
        <w:rPr>
          <w:rFonts w:asciiTheme="majorHAnsi" w:eastAsia="Times New Roman" w:hAnsiTheme="majorHAnsi" w:cstheme="minorHAnsi"/>
          <w:color w:val="000000" w:themeColor="text1"/>
          <w:sz w:val="20"/>
          <w:szCs w:val="20"/>
          <w:lang w:val="es-CO"/>
        </w:rPr>
        <w:t xml:space="preserve"> la presunta violación de los derechos humanos contemplados en los artículos </w:t>
      </w:r>
      <w:r w:rsidR="00CA1400" w:rsidRPr="00473D39">
        <w:rPr>
          <w:rFonts w:asciiTheme="majorHAnsi" w:eastAsia="Times New Roman" w:hAnsiTheme="majorHAnsi" w:cstheme="minorHAnsi"/>
          <w:color w:val="000000" w:themeColor="text1"/>
          <w:sz w:val="20"/>
          <w:szCs w:val="20"/>
          <w:lang w:val="es-CO"/>
        </w:rPr>
        <w:t>5 (derecho a la integridad personal), 7 (derecho a la libertad personal), 8 (garantías judiciales), 11 (protección de la honra y de la dignidad), y 25 (protección judicial), en conexión con las obligaciones generales establecidas en los artículos 1.1 y 2 de la Convención Americana sobre Derechos Humanos (en adelante “la Convención Americana” o “la Convención”)</w:t>
      </w:r>
      <w:r w:rsidR="00E8600C" w:rsidRPr="00473D39">
        <w:rPr>
          <w:rFonts w:asciiTheme="majorHAnsi" w:eastAsia="Times New Roman" w:hAnsiTheme="majorHAnsi" w:cstheme="minorHAnsi"/>
          <w:color w:val="000000" w:themeColor="text1"/>
          <w:sz w:val="20"/>
          <w:szCs w:val="20"/>
          <w:lang w:val="es-CO"/>
        </w:rPr>
        <w:t>,</w:t>
      </w:r>
      <w:r w:rsidR="00E8600C" w:rsidRPr="00473D39">
        <w:rPr>
          <w:rFonts w:asciiTheme="majorHAnsi" w:hAnsiTheme="majorHAnsi"/>
          <w:sz w:val="20"/>
          <w:szCs w:val="20"/>
          <w:lang w:val="es-US"/>
        </w:rPr>
        <w:t xml:space="preserve"> </w:t>
      </w:r>
      <w:r w:rsidR="00E8600C" w:rsidRPr="00473D39">
        <w:rPr>
          <w:rFonts w:asciiTheme="majorHAnsi" w:eastAsia="Times New Roman" w:hAnsiTheme="majorHAnsi" w:cstheme="minorHAnsi"/>
          <w:color w:val="000000" w:themeColor="text1"/>
          <w:sz w:val="20"/>
          <w:szCs w:val="20"/>
          <w:lang w:val="es-CO"/>
        </w:rPr>
        <w:t>en perjuicio de Marcela Alejandra Porco</w:t>
      </w:r>
      <w:r w:rsidR="00343ECD" w:rsidRPr="00473D39">
        <w:rPr>
          <w:rStyle w:val="FootnoteReference"/>
          <w:rFonts w:asciiTheme="majorHAnsi" w:eastAsia="Times New Roman" w:hAnsiTheme="majorHAnsi" w:cstheme="minorHAnsi"/>
          <w:color w:val="000000" w:themeColor="text1"/>
          <w:sz w:val="20"/>
          <w:szCs w:val="20"/>
          <w:lang w:val="es-CO"/>
        </w:rPr>
        <w:footnoteReference w:id="2"/>
      </w:r>
      <w:r w:rsidR="00E8600C" w:rsidRPr="00473D39">
        <w:rPr>
          <w:rFonts w:asciiTheme="majorHAnsi" w:eastAsia="Times New Roman" w:hAnsiTheme="majorHAnsi" w:cstheme="minorHAnsi"/>
          <w:color w:val="000000" w:themeColor="text1"/>
          <w:sz w:val="20"/>
          <w:szCs w:val="20"/>
          <w:lang w:val="es-CO"/>
        </w:rPr>
        <w:t xml:space="preserve"> </w:t>
      </w:r>
      <w:r w:rsidR="00A51916" w:rsidRPr="00473D39">
        <w:rPr>
          <w:rFonts w:asciiTheme="majorHAnsi" w:eastAsia="Times New Roman" w:hAnsiTheme="majorHAnsi" w:cstheme="minorHAnsi"/>
          <w:color w:val="000000" w:themeColor="text1"/>
          <w:sz w:val="20"/>
          <w:szCs w:val="20"/>
          <w:lang w:val="es-CO"/>
        </w:rPr>
        <w:t>(en adelante “presunta víctima)</w:t>
      </w:r>
      <w:r w:rsidR="00EA2217" w:rsidRPr="00473D39">
        <w:rPr>
          <w:rFonts w:asciiTheme="majorHAnsi" w:eastAsia="Times New Roman" w:hAnsiTheme="majorHAnsi" w:cstheme="minorHAnsi"/>
          <w:color w:val="000000" w:themeColor="text1"/>
          <w:sz w:val="20"/>
          <w:szCs w:val="20"/>
          <w:lang w:val="es-CO"/>
        </w:rPr>
        <w:t>,</w:t>
      </w:r>
      <w:r w:rsidR="00083303" w:rsidRPr="00473D39">
        <w:rPr>
          <w:rFonts w:asciiTheme="majorHAnsi" w:eastAsia="Times New Roman" w:hAnsiTheme="majorHAnsi" w:cstheme="minorHAnsi"/>
          <w:color w:val="000000" w:themeColor="text1"/>
          <w:sz w:val="20"/>
          <w:szCs w:val="20"/>
          <w:lang w:val="es-CO"/>
        </w:rPr>
        <w:t xml:space="preserve"> ciudadana argentina, de 25 años de edad en ese entonces</w:t>
      </w:r>
      <w:r w:rsidR="001B2F4D" w:rsidRPr="00473D39">
        <w:rPr>
          <w:rFonts w:asciiTheme="majorHAnsi" w:eastAsia="Times New Roman" w:hAnsiTheme="majorHAnsi" w:cstheme="minorHAnsi"/>
          <w:color w:val="000000" w:themeColor="text1"/>
          <w:sz w:val="20"/>
          <w:szCs w:val="20"/>
          <w:lang w:val="es-CO"/>
        </w:rPr>
        <w:t xml:space="preserve">, quien habría sido </w:t>
      </w:r>
      <w:r w:rsidR="00320623" w:rsidRPr="00473D39">
        <w:rPr>
          <w:rFonts w:asciiTheme="majorHAnsi" w:eastAsia="Times New Roman" w:hAnsiTheme="majorHAnsi" w:cstheme="minorHAnsi"/>
          <w:color w:val="000000" w:themeColor="text1"/>
          <w:sz w:val="20"/>
          <w:szCs w:val="20"/>
          <w:lang w:val="es-CO"/>
        </w:rPr>
        <w:t>recluida</w:t>
      </w:r>
      <w:r w:rsidR="001B2F4D" w:rsidRPr="00473D39">
        <w:rPr>
          <w:rFonts w:asciiTheme="majorHAnsi" w:eastAsia="Times New Roman" w:hAnsiTheme="majorHAnsi" w:cstheme="minorHAnsi"/>
          <w:color w:val="000000" w:themeColor="text1"/>
          <w:sz w:val="20"/>
          <w:szCs w:val="20"/>
          <w:lang w:val="es-CO"/>
        </w:rPr>
        <w:t xml:space="preserve"> en una cárcel </w:t>
      </w:r>
      <w:r w:rsidR="005F4D4F" w:rsidRPr="00473D39">
        <w:rPr>
          <w:rFonts w:asciiTheme="majorHAnsi" w:eastAsia="Times New Roman" w:hAnsiTheme="majorHAnsi" w:cstheme="minorHAnsi"/>
          <w:color w:val="000000" w:themeColor="text1"/>
          <w:sz w:val="20"/>
          <w:szCs w:val="20"/>
          <w:lang w:val="es-CO"/>
        </w:rPr>
        <w:t xml:space="preserve">mujeres </w:t>
      </w:r>
      <w:r w:rsidR="001B2F4D" w:rsidRPr="00473D39">
        <w:rPr>
          <w:rFonts w:asciiTheme="majorHAnsi" w:eastAsia="Times New Roman" w:hAnsiTheme="majorHAnsi" w:cstheme="minorHAnsi"/>
          <w:color w:val="000000" w:themeColor="text1"/>
          <w:sz w:val="20"/>
          <w:szCs w:val="20"/>
          <w:lang w:val="es-CO"/>
        </w:rPr>
        <w:t xml:space="preserve">a pesar de </w:t>
      </w:r>
      <w:r w:rsidR="00320623" w:rsidRPr="00473D39">
        <w:rPr>
          <w:rFonts w:asciiTheme="majorHAnsi" w:eastAsia="Times New Roman" w:hAnsiTheme="majorHAnsi" w:cstheme="minorHAnsi"/>
          <w:color w:val="000000" w:themeColor="text1"/>
          <w:sz w:val="20"/>
          <w:szCs w:val="20"/>
          <w:lang w:val="es-CO"/>
        </w:rPr>
        <w:t xml:space="preserve">padecer una enfermedad </w:t>
      </w:r>
      <w:r w:rsidR="001B2F4D" w:rsidRPr="00473D39">
        <w:rPr>
          <w:rFonts w:asciiTheme="majorHAnsi" w:eastAsia="Times New Roman" w:hAnsiTheme="majorHAnsi" w:cstheme="minorHAnsi"/>
          <w:color w:val="000000" w:themeColor="text1"/>
          <w:sz w:val="20"/>
          <w:szCs w:val="20"/>
          <w:lang w:val="es-CO"/>
        </w:rPr>
        <w:t>mental</w:t>
      </w:r>
      <w:r w:rsidR="00DE11E0" w:rsidRPr="00473D39">
        <w:rPr>
          <w:rFonts w:asciiTheme="majorHAnsi" w:eastAsia="Times New Roman" w:hAnsiTheme="majorHAnsi" w:cstheme="minorHAnsi"/>
          <w:color w:val="000000" w:themeColor="text1"/>
          <w:sz w:val="20"/>
          <w:szCs w:val="20"/>
          <w:lang w:val="es-CO"/>
        </w:rPr>
        <w:t xml:space="preserve">; durante su reclusión </w:t>
      </w:r>
      <w:r w:rsidR="00D14884" w:rsidRPr="00473D39">
        <w:rPr>
          <w:rFonts w:asciiTheme="majorHAnsi" w:eastAsia="Times New Roman" w:hAnsiTheme="majorHAnsi" w:cstheme="minorHAnsi"/>
          <w:color w:val="000000" w:themeColor="text1"/>
          <w:sz w:val="20"/>
          <w:szCs w:val="20"/>
          <w:lang w:val="es-CO"/>
        </w:rPr>
        <w:t>habría sido víctima de torturas, tratos inhumanos y degradantes</w:t>
      </w:r>
      <w:r w:rsidR="005168C7" w:rsidRPr="00473D39">
        <w:rPr>
          <w:rFonts w:asciiTheme="majorHAnsi" w:eastAsia="Times New Roman" w:hAnsiTheme="majorHAnsi" w:cstheme="minorHAnsi"/>
          <w:color w:val="000000" w:themeColor="text1"/>
          <w:sz w:val="20"/>
          <w:szCs w:val="20"/>
          <w:lang w:val="es-CO"/>
        </w:rPr>
        <w:t>, y violencia sexual</w:t>
      </w:r>
      <w:r w:rsidR="00125763" w:rsidRPr="00473D39">
        <w:rPr>
          <w:rFonts w:asciiTheme="majorHAnsi" w:eastAsia="Times New Roman" w:hAnsiTheme="majorHAnsi" w:cstheme="minorHAnsi"/>
          <w:color w:val="000000" w:themeColor="text1"/>
          <w:sz w:val="20"/>
          <w:szCs w:val="20"/>
          <w:lang w:val="es-CO"/>
        </w:rPr>
        <w:t>.</w:t>
      </w:r>
      <w:r w:rsidR="00227B55" w:rsidRPr="00473D39">
        <w:rPr>
          <w:rFonts w:asciiTheme="majorHAnsi" w:eastAsia="Times New Roman" w:hAnsiTheme="majorHAnsi" w:cstheme="minorHAnsi"/>
          <w:color w:val="000000" w:themeColor="text1"/>
          <w:sz w:val="20"/>
          <w:szCs w:val="20"/>
          <w:lang w:val="es-CO"/>
        </w:rPr>
        <w:t xml:space="preserve"> </w:t>
      </w:r>
      <w:r w:rsidR="00125763" w:rsidRPr="00473D39">
        <w:rPr>
          <w:rFonts w:asciiTheme="majorHAnsi" w:eastAsia="Times New Roman" w:hAnsiTheme="majorHAnsi" w:cstheme="minorHAnsi"/>
          <w:color w:val="000000" w:themeColor="text1"/>
          <w:sz w:val="20"/>
          <w:szCs w:val="20"/>
          <w:lang w:val="es-CO"/>
        </w:rPr>
        <w:t>A</w:t>
      </w:r>
      <w:r w:rsidR="00227B55" w:rsidRPr="00473D39">
        <w:rPr>
          <w:rFonts w:asciiTheme="majorHAnsi" w:eastAsia="Times New Roman" w:hAnsiTheme="majorHAnsi" w:cstheme="minorHAnsi"/>
          <w:color w:val="000000" w:themeColor="text1"/>
          <w:sz w:val="20"/>
          <w:szCs w:val="20"/>
          <w:lang w:val="es-CO"/>
        </w:rPr>
        <w:t>s</w:t>
      </w:r>
      <w:r w:rsidR="00126F21" w:rsidRPr="00473D39">
        <w:rPr>
          <w:rFonts w:asciiTheme="majorHAnsi" w:eastAsia="Times New Roman" w:hAnsiTheme="majorHAnsi" w:cstheme="minorHAnsi"/>
          <w:color w:val="000000" w:themeColor="text1"/>
          <w:sz w:val="20"/>
          <w:szCs w:val="20"/>
          <w:lang w:val="es-CO"/>
        </w:rPr>
        <w:t>i</w:t>
      </w:r>
      <w:r w:rsidR="00227B55" w:rsidRPr="00473D39">
        <w:rPr>
          <w:rFonts w:asciiTheme="majorHAnsi" w:eastAsia="Times New Roman" w:hAnsiTheme="majorHAnsi" w:cstheme="minorHAnsi"/>
          <w:color w:val="000000" w:themeColor="text1"/>
          <w:sz w:val="20"/>
          <w:szCs w:val="20"/>
          <w:lang w:val="es-CO"/>
        </w:rPr>
        <w:t xml:space="preserve">mismo, </w:t>
      </w:r>
      <w:r w:rsidR="00125763" w:rsidRPr="00473D39">
        <w:rPr>
          <w:rFonts w:asciiTheme="majorHAnsi" w:eastAsia="Times New Roman" w:hAnsiTheme="majorHAnsi" w:cstheme="minorHAnsi"/>
          <w:color w:val="000000" w:themeColor="text1"/>
          <w:sz w:val="20"/>
          <w:szCs w:val="20"/>
          <w:lang w:val="es-CO"/>
        </w:rPr>
        <w:t xml:space="preserve">la parte peticionaria denunció que </w:t>
      </w:r>
      <w:r w:rsidR="000D139F" w:rsidRPr="00473D39">
        <w:rPr>
          <w:rFonts w:asciiTheme="majorHAnsi" w:eastAsia="Times New Roman" w:hAnsiTheme="majorHAnsi" w:cstheme="minorHAnsi"/>
          <w:color w:val="000000" w:themeColor="text1"/>
          <w:sz w:val="20"/>
          <w:szCs w:val="20"/>
          <w:lang w:val="es-CO"/>
        </w:rPr>
        <w:t xml:space="preserve">se habrían presentado </w:t>
      </w:r>
      <w:r w:rsidR="00320623" w:rsidRPr="00473D39">
        <w:rPr>
          <w:rFonts w:asciiTheme="majorHAnsi" w:eastAsia="Times New Roman" w:hAnsiTheme="majorHAnsi" w:cstheme="minorHAnsi"/>
          <w:color w:val="000000" w:themeColor="text1"/>
          <w:sz w:val="20"/>
          <w:szCs w:val="20"/>
          <w:lang w:val="es-CO"/>
        </w:rPr>
        <w:t>presuntas irregularidades en el proceso penal seguido en contra</w:t>
      </w:r>
      <w:r w:rsidR="009D241F" w:rsidRPr="00473D39">
        <w:rPr>
          <w:rFonts w:asciiTheme="majorHAnsi" w:eastAsia="Times New Roman" w:hAnsiTheme="majorHAnsi" w:cstheme="minorHAnsi"/>
          <w:color w:val="000000" w:themeColor="text1"/>
          <w:sz w:val="20"/>
          <w:szCs w:val="20"/>
          <w:lang w:val="es-CO"/>
        </w:rPr>
        <w:t xml:space="preserve"> </w:t>
      </w:r>
      <w:r w:rsidR="005175EA" w:rsidRPr="00473D39">
        <w:rPr>
          <w:rFonts w:asciiTheme="majorHAnsi" w:eastAsia="Times New Roman" w:hAnsiTheme="majorHAnsi" w:cstheme="minorHAnsi"/>
          <w:color w:val="000000" w:themeColor="text1"/>
          <w:sz w:val="20"/>
          <w:szCs w:val="20"/>
          <w:lang w:val="es-CO"/>
        </w:rPr>
        <w:t>de Marcela Alejandra Porco</w:t>
      </w:r>
      <w:r w:rsidR="009D241F" w:rsidRPr="00473D39">
        <w:rPr>
          <w:rFonts w:asciiTheme="majorHAnsi" w:eastAsia="Times New Roman" w:hAnsiTheme="majorHAnsi" w:cstheme="minorHAnsi"/>
          <w:color w:val="000000" w:themeColor="text1"/>
          <w:sz w:val="20"/>
          <w:szCs w:val="20"/>
          <w:lang w:val="es-CO"/>
        </w:rPr>
        <w:t xml:space="preserve">. </w:t>
      </w:r>
    </w:p>
    <w:p w14:paraId="2C78E7AA" w14:textId="77777777" w:rsidR="00AE1949" w:rsidRPr="00473D39" w:rsidRDefault="00AE1949" w:rsidP="00473D3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076551BB" w14:textId="77777777" w:rsidR="00AE1949" w:rsidRPr="00473D39" w:rsidRDefault="00AE1949" w:rsidP="00473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73D39">
        <w:rPr>
          <w:rFonts w:asciiTheme="majorHAnsi" w:eastAsia="Times New Roman" w:hAnsiTheme="majorHAnsi" w:cstheme="minorHAnsi"/>
          <w:color w:val="000000" w:themeColor="text1"/>
          <w:sz w:val="20"/>
          <w:szCs w:val="20"/>
          <w:lang w:val="es-CO"/>
        </w:rPr>
        <w:t xml:space="preserve">El 4 de marzo de 2008, durante el 131º Periodo Ordinario de Sesiones, la CIDH adoptó el Informe de Admisibilidad No. 8/08 y declaró admisible la petición respecto de la presunta violación de los derechos consagrados en los artículos 5.1 (integridad personal), 7 (libertad personal), 8.1 (garantías judiciales), 11.1 (protección a la honra y dignidad) y 25 (garantías de protección judicial) de la Convención Americana en relación con los artículos 1.1. y 2 de dicho instrumento. </w:t>
      </w:r>
    </w:p>
    <w:p w14:paraId="54FD1912" w14:textId="77777777" w:rsidR="00AE1949" w:rsidRPr="00473D39" w:rsidRDefault="00AE1949" w:rsidP="00473D39">
      <w:pPr>
        <w:pStyle w:val="ListParagraph"/>
        <w:rPr>
          <w:rFonts w:asciiTheme="majorHAnsi" w:eastAsia="Times New Roman" w:hAnsiTheme="majorHAnsi" w:cstheme="minorHAnsi"/>
          <w:color w:val="000000" w:themeColor="text1"/>
          <w:sz w:val="20"/>
          <w:szCs w:val="20"/>
          <w:lang w:val="es-CO"/>
        </w:rPr>
      </w:pPr>
    </w:p>
    <w:p w14:paraId="2BE929B2" w14:textId="2E77F2CD" w:rsidR="00DF20A4" w:rsidRPr="00473D39" w:rsidRDefault="009A2A1A" w:rsidP="00473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73D39">
        <w:rPr>
          <w:rFonts w:asciiTheme="majorHAnsi" w:eastAsia="Times New Roman" w:hAnsiTheme="majorHAnsi" w:cstheme="minorHAnsi"/>
          <w:color w:val="000000" w:themeColor="text1"/>
          <w:sz w:val="20"/>
          <w:szCs w:val="20"/>
          <w:lang w:val="es-CO"/>
        </w:rPr>
        <w:t xml:space="preserve">El </w:t>
      </w:r>
      <w:r w:rsidR="004062AC" w:rsidRPr="00473D39">
        <w:rPr>
          <w:rFonts w:asciiTheme="majorHAnsi" w:eastAsia="Times New Roman" w:hAnsiTheme="majorHAnsi" w:cstheme="minorHAnsi"/>
          <w:color w:val="000000" w:themeColor="text1"/>
          <w:sz w:val="20"/>
          <w:szCs w:val="20"/>
          <w:lang w:val="es-CO"/>
        </w:rPr>
        <w:t xml:space="preserve">1 de mayo de 2009, las partes </w:t>
      </w:r>
      <w:r w:rsidR="007C26A7" w:rsidRPr="00473D39">
        <w:rPr>
          <w:rFonts w:asciiTheme="majorHAnsi" w:eastAsia="Times New Roman" w:hAnsiTheme="majorHAnsi" w:cstheme="minorHAnsi"/>
          <w:color w:val="000000" w:themeColor="text1"/>
          <w:sz w:val="20"/>
          <w:szCs w:val="20"/>
          <w:lang w:val="es-CO"/>
        </w:rPr>
        <w:t xml:space="preserve">iniciaron el proceso de solución amistosa que se materializó </w:t>
      </w:r>
      <w:r w:rsidR="006D4604" w:rsidRPr="00473D39">
        <w:rPr>
          <w:rFonts w:asciiTheme="majorHAnsi" w:eastAsia="Times New Roman" w:hAnsiTheme="majorHAnsi" w:cstheme="minorHAnsi"/>
          <w:color w:val="000000" w:themeColor="text1"/>
          <w:sz w:val="20"/>
          <w:szCs w:val="20"/>
          <w:lang w:val="es-CO"/>
        </w:rPr>
        <w:t>con la firma de un Acuerdo de Solución Amistosa (en adelante ASA)</w:t>
      </w:r>
      <w:r w:rsidR="008C2C56" w:rsidRPr="00473D39">
        <w:rPr>
          <w:rFonts w:asciiTheme="majorHAnsi" w:eastAsia="Times New Roman" w:hAnsiTheme="majorHAnsi" w:cstheme="minorHAnsi"/>
          <w:color w:val="000000" w:themeColor="text1"/>
          <w:sz w:val="20"/>
          <w:szCs w:val="20"/>
          <w:lang w:val="es-CO"/>
        </w:rPr>
        <w:t xml:space="preserve"> el </w:t>
      </w:r>
      <w:r w:rsidRPr="00473D39">
        <w:rPr>
          <w:rFonts w:asciiTheme="majorHAnsi" w:eastAsia="Times New Roman" w:hAnsiTheme="majorHAnsi" w:cstheme="minorHAnsi"/>
          <w:color w:val="000000" w:themeColor="text1"/>
          <w:sz w:val="20"/>
          <w:szCs w:val="20"/>
          <w:lang w:val="es-CO"/>
        </w:rPr>
        <w:t>30 de mayo de 20</w:t>
      </w:r>
      <w:r w:rsidR="00A71927" w:rsidRPr="00473D39">
        <w:rPr>
          <w:rFonts w:asciiTheme="majorHAnsi" w:eastAsia="Times New Roman" w:hAnsiTheme="majorHAnsi" w:cstheme="minorHAnsi"/>
          <w:color w:val="000000" w:themeColor="text1"/>
          <w:sz w:val="20"/>
          <w:szCs w:val="20"/>
          <w:lang w:val="es-CO"/>
        </w:rPr>
        <w:t>22</w:t>
      </w:r>
      <w:r w:rsidR="008C2C56" w:rsidRPr="00473D39">
        <w:rPr>
          <w:rFonts w:asciiTheme="majorHAnsi" w:eastAsia="Times New Roman" w:hAnsiTheme="majorHAnsi" w:cstheme="minorHAnsi"/>
          <w:color w:val="000000" w:themeColor="text1"/>
          <w:sz w:val="20"/>
          <w:szCs w:val="20"/>
          <w:lang w:val="es-CO"/>
        </w:rPr>
        <w:t>.</w:t>
      </w:r>
      <w:r w:rsidR="00D56467" w:rsidRPr="00473D39">
        <w:rPr>
          <w:rFonts w:asciiTheme="majorHAnsi" w:eastAsia="Times New Roman" w:hAnsiTheme="majorHAnsi" w:cstheme="minorHAnsi"/>
          <w:color w:val="000000" w:themeColor="text1"/>
          <w:sz w:val="20"/>
          <w:szCs w:val="20"/>
          <w:lang w:val="es-CO"/>
        </w:rPr>
        <w:t xml:space="preserve"> Posteriormente, e</w:t>
      </w:r>
      <w:r w:rsidR="00FE6884" w:rsidRPr="00473D39">
        <w:rPr>
          <w:rFonts w:asciiTheme="majorHAnsi" w:eastAsia="Times New Roman" w:hAnsiTheme="majorHAnsi" w:cstheme="minorHAnsi"/>
          <w:color w:val="000000" w:themeColor="text1"/>
          <w:sz w:val="20"/>
          <w:szCs w:val="20"/>
          <w:lang w:val="es-CO"/>
        </w:rPr>
        <w:t xml:space="preserve">l 11 de julio de 2023, </w:t>
      </w:r>
      <w:r w:rsidR="00EB73AE" w:rsidRPr="00473D39">
        <w:rPr>
          <w:rFonts w:asciiTheme="majorHAnsi" w:eastAsia="Times New Roman" w:hAnsiTheme="majorHAnsi" w:cstheme="minorHAnsi"/>
          <w:color w:val="000000" w:themeColor="text1"/>
          <w:sz w:val="20"/>
          <w:szCs w:val="20"/>
          <w:lang w:val="es-CO"/>
        </w:rPr>
        <w:t xml:space="preserve">las partes </w:t>
      </w:r>
      <w:r w:rsidR="00BC7121" w:rsidRPr="00473D39">
        <w:rPr>
          <w:rFonts w:asciiTheme="majorHAnsi" w:eastAsia="Times New Roman" w:hAnsiTheme="majorHAnsi" w:cstheme="minorHAnsi"/>
          <w:color w:val="000000" w:themeColor="text1"/>
          <w:sz w:val="20"/>
          <w:szCs w:val="20"/>
          <w:lang w:val="es-CO"/>
        </w:rPr>
        <w:t xml:space="preserve">presentaron un informe conjunto dando cuenta de los avances en la implementación del ASA </w:t>
      </w:r>
      <w:r w:rsidR="00F9423D" w:rsidRPr="00473D39">
        <w:rPr>
          <w:rFonts w:asciiTheme="majorHAnsi" w:eastAsia="Times New Roman" w:hAnsiTheme="majorHAnsi" w:cstheme="minorHAnsi"/>
          <w:color w:val="000000" w:themeColor="text1"/>
          <w:sz w:val="20"/>
          <w:szCs w:val="20"/>
          <w:lang w:val="es-CO"/>
        </w:rPr>
        <w:t>y solicitaron a la CIDH su</w:t>
      </w:r>
      <w:r w:rsidR="00F94F24" w:rsidRPr="00473D39">
        <w:rPr>
          <w:rFonts w:asciiTheme="majorHAnsi" w:eastAsia="Times New Roman" w:hAnsiTheme="majorHAnsi" w:cstheme="minorHAnsi"/>
          <w:color w:val="000000" w:themeColor="text1"/>
          <w:sz w:val="20"/>
          <w:szCs w:val="20"/>
          <w:lang w:val="es-CO"/>
        </w:rPr>
        <w:t xml:space="preserve"> homologación</w:t>
      </w:r>
      <w:r w:rsidR="00F9423D" w:rsidRPr="00473D39">
        <w:rPr>
          <w:rFonts w:asciiTheme="majorHAnsi" w:eastAsia="Times New Roman" w:hAnsiTheme="majorHAnsi" w:cstheme="minorHAnsi"/>
          <w:color w:val="000000" w:themeColor="text1"/>
          <w:sz w:val="20"/>
          <w:szCs w:val="20"/>
          <w:lang w:val="es-CO"/>
        </w:rPr>
        <w:t xml:space="preserve">. </w:t>
      </w:r>
    </w:p>
    <w:p w14:paraId="576279A2" w14:textId="77777777" w:rsidR="008C2C56" w:rsidRPr="00473D39" w:rsidRDefault="008C2C56" w:rsidP="00473D3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Theme="majorHAnsi" w:eastAsia="Times New Roman" w:hAnsiTheme="majorHAnsi" w:cstheme="minorHAnsi"/>
          <w:color w:val="000000" w:themeColor="text1"/>
          <w:sz w:val="20"/>
          <w:szCs w:val="20"/>
          <w:lang w:val="es-CO"/>
        </w:rPr>
      </w:pPr>
    </w:p>
    <w:p w14:paraId="7ABDC8CD" w14:textId="3F7E0AC1" w:rsidR="0014086F" w:rsidRPr="00473D39" w:rsidRDefault="002A30F3" w:rsidP="00473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473D39">
        <w:rPr>
          <w:rFonts w:asciiTheme="majorHAnsi" w:eastAsia="Times New Roman" w:hAnsiTheme="majorHAnsi" w:cstheme="minorHAnsi"/>
          <w:color w:val="000000" w:themeColor="text1"/>
          <w:sz w:val="20"/>
          <w:szCs w:val="20"/>
          <w:lang w:val="es-CO"/>
        </w:rPr>
        <w:t>En el presente informe de solución amistosa, según lo establecido en el artículo 49 de la Convención y en el artículo 40.5 del Reglamento de la Comisión, se efectúa una reseña de los hechos alegados por la</w:t>
      </w:r>
      <w:r w:rsidR="00137888" w:rsidRPr="00473D39">
        <w:rPr>
          <w:rFonts w:asciiTheme="majorHAnsi" w:eastAsia="Times New Roman" w:hAnsiTheme="majorHAnsi" w:cstheme="minorHAnsi"/>
          <w:color w:val="000000" w:themeColor="text1"/>
          <w:sz w:val="20"/>
          <w:szCs w:val="20"/>
          <w:lang w:val="es-CO"/>
        </w:rPr>
        <w:t xml:space="preserve"> parte</w:t>
      </w:r>
      <w:r w:rsidRPr="00473D39">
        <w:rPr>
          <w:rFonts w:asciiTheme="majorHAnsi" w:eastAsia="Times New Roman" w:hAnsiTheme="majorHAnsi" w:cstheme="minorHAnsi"/>
          <w:color w:val="000000" w:themeColor="text1"/>
          <w:sz w:val="20"/>
          <w:szCs w:val="20"/>
          <w:lang w:val="es-CO"/>
        </w:rPr>
        <w:t xml:space="preserve"> peticionaria y se transcribe el acuerdo de solución amistosa </w:t>
      </w:r>
      <w:r w:rsidR="00D65FC3" w:rsidRPr="00473D39">
        <w:rPr>
          <w:rFonts w:asciiTheme="majorHAnsi" w:eastAsia="Times New Roman" w:hAnsiTheme="majorHAnsi" w:cstheme="minorHAnsi"/>
          <w:color w:val="000000" w:themeColor="text1"/>
          <w:sz w:val="20"/>
          <w:szCs w:val="20"/>
          <w:lang w:val="es-CO"/>
        </w:rPr>
        <w:t>firmado</w:t>
      </w:r>
      <w:r w:rsidRPr="00473D39">
        <w:rPr>
          <w:rFonts w:asciiTheme="majorHAnsi" w:eastAsia="Times New Roman" w:hAnsiTheme="majorHAnsi" w:cstheme="minorHAnsi"/>
          <w:color w:val="000000" w:themeColor="text1"/>
          <w:sz w:val="20"/>
          <w:szCs w:val="20"/>
          <w:lang w:val="es-CO"/>
        </w:rPr>
        <w:t xml:space="preserve"> por la</w:t>
      </w:r>
      <w:r w:rsidR="00D65FC3" w:rsidRPr="00473D39">
        <w:rPr>
          <w:rFonts w:asciiTheme="majorHAnsi" w:eastAsia="Times New Roman" w:hAnsiTheme="majorHAnsi" w:cstheme="minorHAnsi"/>
          <w:color w:val="000000" w:themeColor="text1"/>
          <w:sz w:val="20"/>
          <w:szCs w:val="20"/>
          <w:lang w:val="es-CO"/>
        </w:rPr>
        <w:t xml:space="preserve"> parte peticionaria</w:t>
      </w:r>
      <w:r w:rsidRPr="00473D39">
        <w:rPr>
          <w:rFonts w:asciiTheme="majorHAnsi" w:eastAsia="Times New Roman" w:hAnsiTheme="majorHAnsi" w:cstheme="minorHAnsi"/>
          <w:color w:val="000000" w:themeColor="text1"/>
          <w:sz w:val="20"/>
          <w:szCs w:val="20"/>
          <w:lang w:val="es-CO"/>
        </w:rPr>
        <w:t xml:space="preserve"> y </w:t>
      </w:r>
      <w:r w:rsidR="002F0EAF" w:rsidRPr="00473D39">
        <w:rPr>
          <w:rFonts w:asciiTheme="majorHAnsi" w:eastAsia="Times New Roman" w:hAnsiTheme="majorHAnsi" w:cstheme="minorHAnsi"/>
          <w:color w:val="000000" w:themeColor="text1"/>
          <w:sz w:val="20"/>
          <w:szCs w:val="20"/>
          <w:lang w:val="es-CO"/>
        </w:rPr>
        <w:t xml:space="preserve">la </w:t>
      </w:r>
      <w:r w:rsidRPr="00473D39">
        <w:rPr>
          <w:rFonts w:asciiTheme="majorHAnsi" w:eastAsia="Times New Roman" w:hAnsiTheme="majorHAnsi" w:cstheme="minorHAnsi"/>
          <w:color w:val="000000" w:themeColor="text1"/>
          <w:sz w:val="20"/>
          <w:szCs w:val="20"/>
          <w:lang w:val="es-CO"/>
        </w:rPr>
        <w:t>representa</w:t>
      </w:r>
      <w:r w:rsidR="002F0EAF" w:rsidRPr="00473D39">
        <w:rPr>
          <w:rFonts w:asciiTheme="majorHAnsi" w:eastAsia="Times New Roman" w:hAnsiTheme="majorHAnsi" w:cstheme="minorHAnsi"/>
          <w:color w:val="000000" w:themeColor="text1"/>
          <w:sz w:val="20"/>
          <w:szCs w:val="20"/>
          <w:lang w:val="es-CO"/>
        </w:rPr>
        <w:t>ción</w:t>
      </w:r>
      <w:r w:rsidRPr="00473D39">
        <w:rPr>
          <w:rFonts w:asciiTheme="majorHAnsi" w:eastAsia="Times New Roman" w:hAnsiTheme="majorHAnsi" w:cstheme="minorHAnsi"/>
          <w:color w:val="000000" w:themeColor="text1"/>
          <w:sz w:val="20"/>
          <w:szCs w:val="20"/>
          <w:lang w:val="es-CO"/>
        </w:rPr>
        <w:t xml:space="preserve"> del Estado </w:t>
      </w:r>
      <w:r w:rsidR="00C04FF4" w:rsidRPr="00473D39">
        <w:rPr>
          <w:rFonts w:asciiTheme="majorHAnsi" w:eastAsia="Times New Roman" w:hAnsiTheme="majorHAnsi" w:cstheme="minorHAnsi"/>
          <w:color w:val="000000" w:themeColor="text1"/>
          <w:sz w:val="20"/>
          <w:szCs w:val="20"/>
          <w:lang w:val="es-CO"/>
        </w:rPr>
        <w:t>boliviano</w:t>
      </w:r>
      <w:r w:rsidR="002F0EAF" w:rsidRPr="00473D39">
        <w:rPr>
          <w:rFonts w:asciiTheme="majorHAnsi" w:eastAsia="Times New Roman" w:hAnsiTheme="majorHAnsi" w:cstheme="minorHAnsi"/>
          <w:color w:val="000000" w:themeColor="text1"/>
          <w:sz w:val="20"/>
          <w:szCs w:val="20"/>
          <w:lang w:val="es-CO"/>
        </w:rPr>
        <w:t xml:space="preserve"> el 30 de mayo de 2022</w:t>
      </w:r>
      <w:r w:rsidRPr="00473D39">
        <w:rPr>
          <w:rFonts w:asciiTheme="majorHAnsi" w:eastAsia="Times New Roman" w:hAnsiTheme="majorHAnsi" w:cstheme="minorHAnsi"/>
          <w:color w:val="000000" w:themeColor="text1"/>
          <w:sz w:val="20"/>
          <w:szCs w:val="20"/>
          <w:lang w:val="es-CO"/>
        </w:rPr>
        <w:t xml:space="preserve">. Asimismo, se aprueba el acuerdo suscrito entre las partes y </w:t>
      </w:r>
      <w:r w:rsidR="002F0EAF" w:rsidRPr="00473D39">
        <w:rPr>
          <w:rFonts w:asciiTheme="majorHAnsi" w:eastAsia="Times New Roman" w:hAnsiTheme="majorHAnsi" w:cstheme="minorHAnsi"/>
          <w:color w:val="000000" w:themeColor="text1"/>
          <w:sz w:val="20"/>
          <w:szCs w:val="20"/>
          <w:lang w:val="es-CO"/>
        </w:rPr>
        <w:t>la</w:t>
      </w:r>
      <w:r w:rsidRPr="00473D39">
        <w:rPr>
          <w:rFonts w:asciiTheme="majorHAnsi" w:eastAsia="Times New Roman" w:hAnsiTheme="majorHAnsi" w:cstheme="minorHAnsi"/>
          <w:color w:val="000000" w:themeColor="text1"/>
          <w:sz w:val="20"/>
          <w:szCs w:val="20"/>
          <w:lang w:val="es-CO"/>
        </w:rPr>
        <w:t xml:space="preserve"> publicación del presente </w:t>
      </w:r>
      <w:r w:rsidR="00527663" w:rsidRPr="00473D39">
        <w:rPr>
          <w:rFonts w:asciiTheme="majorHAnsi" w:eastAsia="Times New Roman" w:hAnsiTheme="majorHAnsi" w:cstheme="minorHAnsi"/>
          <w:color w:val="000000" w:themeColor="text1"/>
          <w:sz w:val="20"/>
          <w:szCs w:val="20"/>
          <w:lang w:val="es-CO"/>
        </w:rPr>
        <w:t>documento</w:t>
      </w:r>
      <w:r w:rsidRPr="00473D39">
        <w:rPr>
          <w:rFonts w:asciiTheme="majorHAnsi" w:eastAsia="Times New Roman" w:hAnsiTheme="majorHAnsi" w:cstheme="minorHAnsi"/>
          <w:color w:val="000000" w:themeColor="text1"/>
          <w:sz w:val="20"/>
          <w:szCs w:val="20"/>
          <w:lang w:val="es-CO"/>
        </w:rPr>
        <w:t xml:space="preserve"> en el Informe Anual a la Asamblea General de la Organización de los Estados Americanos</w:t>
      </w:r>
      <w:r w:rsidR="00BB763B" w:rsidRPr="00473D39">
        <w:rPr>
          <w:rFonts w:asciiTheme="majorHAnsi" w:eastAsia="Times New Roman" w:hAnsiTheme="majorHAnsi" w:cstheme="minorHAnsi"/>
          <w:color w:val="000000" w:themeColor="text1"/>
          <w:sz w:val="20"/>
          <w:szCs w:val="20"/>
          <w:lang w:val="es-CO"/>
        </w:rPr>
        <w:t>.</w:t>
      </w:r>
    </w:p>
    <w:p w14:paraId="0DE4B5B7" w14:textId="77777777" w:rsidR="003E7EB5" w:rsidRPr="00473D39" w:rsidRDefault="003E7EB5" w:rsidP="00473D3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Theme="majorHAnsi" w:eastAsia="Times New Roman" w:hAnsiTheme="majorHAnsi" w:cstheme="minorHAnsi"/>
          <w:color w:val="000000" w:themeColor="text1"/>
          <w:sz w:val="20"/>
          <w:szCs w:val="20"/>
          <w:lang w:val="es-CO"/>
        </w:rPr>
      </w:pPr>
    </w:p>
    <w:p w14:paraId="23E7DDB5" w14:textId="77777777" w:rsidR="003E7EB5" w:rsidRPr="00473D39" w:rsidRDefault="003E7EB5" w:rsidP="00473D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473D39">
        <w:rPr>
          <w:rFonts w:asciiTheme="majorHAnsi" w:eastAsia="MS Mincho" w:hAnsiTheme="majorHAnsi" w:cstheme="minorHAnsi"/>
          <w:b/>
          <w:color w:val="000000" w:themeColor="text1"/>
          <w:sz w:val="20"/>
          <w:szCs w:val="20"/>
          <w:lang w:val="es-CO"/>
        </w:rPr>
        <w:t xml:space="preserve">LOS HECHOS ALEGADOS </w:t>
      </w:r>
    </w:p>
    <w:p w14:paraId="66204FF1" w14:textId="77777777" w:rsidR="003E7EB5" w:rsidRPr="00473D39" w:rsidRDefault="003E7EB5" w:rsidP="00473D39">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cstheme="minorHAnsi"/>
          <w:b/>
          <w:color w:val="000000" w:themeColor="text1"/>
          <w:sz w:val="20"/>
          <w:szCs w:val="20"/>
          <w:lang w:val="es-CO"/>
        </w:rPr>
      </w:pPr>
    </w:p>
    <w:p w14:paraId="2695B21A" w14:textId="1C8A3B68" w:rsidR="00591985" w:rsidRPr="003F7D41" w:rsidRDefault="00591985" w:rsidP="00473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sz w:val="20"/>
          <w:szCs w:val="20"/>
          <w:lang w:val="es-ES_tradnl"/>
        </w:rPr>
        <w:t xml:space="preserve">Los peticionarios sostuvieron que Marcela Alejandra Porco, ciudadana argentina, habría sido detenida el 2 de junio de 1994 en virtud de la Ley del Régimen de la Coca y Sustancias Controladas (en adelante “Ley 1008”) y puesta en libertad el 7 de junio de 1995, habiendo permanecido privada de su libertad por el término aproximado de un año y sometida a un proceso especial regulado por la Ley 1008. Los peticionarios sostuvieron que Marcela Alejandra Porco padecía una historia de psicosis esquizofrénica aguda y crónica y, debido a las condiciones de su detención, su estado de salud se habría deteriorado gravemente. </w:t>
      </w:r>
    </w:p>
    <w:p w14:paraId="57DE4ACA" w14:textId="56CAC9E0" w:rsidR="00591985" w:rsidRPr="003F7D41" w:rsidRDefault="00591985" w:rsidP="00473D39">
      <w:pPr>
        <w:pStyle w:val="ListParagraph"/>
        <w:ind w:left="1530"/>
        <w:jc w:val="both"/>
        <w:rPr>
          <w:rFonts w:asciiTheme="majorHAnsi" w:eastAsia="Times New Roman" w:hAnsiTheme="majorHAnsi"/>
          <w:sz w:val="20"/>
          <w:szCs w:val="20"/>
          <w:lang w:val="es-US"/>
        </w:rPr>
      </w:pPr>
    </w:p>
    <w:p w14:paraId="05E7FBD5" w14:textId="77777777"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Los peticionarios sostuvieron que el Estado boliviano habría cometido diversas irregularidades en contra de Marcela Alejandra Porco, entre los que se encontrarían: (1) falta de provisión de tratamiento médico oportuno a Marcela Porco mientras estuvo detenida que habría acentuado su deterioro físico y mental; (2) falta de garantías a su seguridad ya que sostuvieron que habría sido víctima de violación sexual mientras se encontraba bajo la custodia del Estado y 3) sometimiento a un procedimiento judicial bajo la Ley 1008, ley que consideraban contendría diversas disposiciones violatorias de los derechos humanos.</w:t>
      </w:r>
    </w:p>
    <w:p w14:paraId="2FB4C2B1" w14:textId="3D0DD5AB"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449DCF80" w14:textId="77777777"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Los peticionarios alegaron que Marcela Porco habría sido detenida el 2 de junio de 1994 por las autoridades bolivianas (Fuerza para la lucha contra el narcotráfico) en adelante “FELCN” en el aeropuerto Viru Viru de Santa Cruz, Bolivia, bajo el cargo de transporte de cocaína previsto en el artículo 55 de la Ley 1008. Sostuvieron que Marcela Porco habría declarado por primera vez el 7 de junio de 1994 ante las autoridades policiales y en dicha declaración habría expresado que sufría una seria enfermedad mental y que necesitaba se le suministrasen sus medicamentos.</w:t>
      </w:r>
    </w:p>
    <w:p w14:paraId="752E3B1C" w14:textId="1D2C06CE"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099EAAAB" w14:textId="4FF9B9BC"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Los peticionarios sostuvieron que después de su detención, habría sido trasladada a la Cárcel de Mujeres, Palmasola, Santa Cruz, también conocida como el “infierno de Palmasola”, sin acceso al tratamiento médico que habría requerido su enfermedad. Alegaron que la denominación de infierno no era caprichosa y el caso de Marcela Porco sería un ejemplo de ello. Sostuvieron que en el sector femenino de la cárcel de Palmasola, se alojarían tanto condenadas como procesadas en violación de la Convención Americana y las Reglas Mínimas para el tratamiento de reclusos de las Naciones Unidas. Sostuvieron que Marcela Porco habría sido encerrada en una celda oscura de aislamiento por el solo hecho de padecer una enfermedad mental y sin los debidos resguardos. Sostuvieron que le habría sido asignado un pequeño espacio delimitado por un par de cortinas, por donde corría agua, razón por la cual se le habría proporcionado un camastro a fin de evitar que dichas aguas mojaran el colchón en que dormía. Alegaron que ello habría ocurrido después de una huelga de sus compañeras motivadas por el estado de desamparo en el que Marcela Porco se habría encontrado.</w:t>
      </w:r>
    </w:p>
    <w:p w14:paraId="27062196" w14:textId="5669353B"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31434B90" w14:textId="77777777"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Los peticionarios adujeron la existencia de diversas prácticas irregulares dentro de la prisión que afectarían a todos los internos. Sostuvieron por ejemplo que quienes entraban a la prisión habrían sido obligados a pagar un alquiler o a construirse una celda previo pago de 300 dólares americanos. Sostuvieron que la comida habría tenido que ser provista por los familiares o pagada por los internos. Adujeron que según testimonios de visitantes “la seguridad interna de la cárcel habría estado operada por internos llamados capos”.  Sostuvieron que estas condiciones infrahumanas habrían acelerado el proceso de deterioro de salud mental de Marcela Porco que habría llegado a un estado tan avanzado que el padre la encontró el día 15 de julio de 1994 yaciendo desnuda en una sección llamada “el bote” entre aguas servidas, con gusanos en los pies y en la vagina; completamente perdida y delirante, mostrando un cuadro de desnutrición grave, debiendo su padre hacerse cargo de ella hasta alimentarla por la boca.</w:t>
      </w:r>
    </w:p>
    <w:p w14:paraId="7DB6A581" w14:textId="64EC403C"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62F85007" w14:textId="632D20ED"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Los peticionarios igualmente sostuvieron que no se habrían respetado las garantías establecidas en los artículos 8 y 25 de la Convención Americana. Alegaron que la Ley 1008 contenía varias violaciones, que tornarían en ineficaces los derechos y libertades consagrados por la Convención Americana. Entre las violaciones alegadas adujeron que existió una grave disparidad ente el plazo legal de tres meses establecidos en la Ley 1008 para la tramitación del procedimiento y el tiempo de aproximadamente un año que la víctima estuvo detenida. Asimismo</w:t>
      </w:r>
      <w:r w:rsidR="00117EFD" w:rsidRPr="003F7D41">
        <w:rPr>
          <w:rFonts w:asciiTheme="majorHAnsi" w:eastAsia="Times New Roman" w:hAnsiTheme="majorHAnsi"/>
          <w:sz w:val="20"/>
          <w:szCs w:val="20"/>
          <w:lang w:val="es-ES_tradnl"/>
        </w:rPr>
        <w:t>,</w:t>
      </w:r>
      <w:r w:rsidRPr="003F7D41">
        <w:rPr>
          <w:rFonts w:asciiTheme="majorHAnsi" w:eastAsia="Times New Roman" w:hAnsiTheme="majorHAnsi"/>
          <w:sz w:val="20"/>
          <w:szCs w:val="20"/>
          <w:lang w:val="es-ES_tradnl"/>
        </w:rPr>
        <w:t xml:space="preserve"> sostuvieron que el art. 121 de la Ley 1008 presum</w:t>
      </w:r>
      <w:r w:rsidR="00117EFD" w:rsidRPr="003F7D41">
        <w:rPr>
          <w:rFonts w:asciiTheme="majorHAnsi" w:eastAsia="Times New Roman" w:hAnsiTheme="majorHAnsi"/>
          <w:sz w:val="20"/>
          <w:szCs w:val="20"/>
          <w:lang w:val="es-ES_tradnl"/>
        </w:rPr>
        <w:t>ía</w:t>
      </w:r>
      <w:r w:rsidRPr="003F7D41">
        <w:rPr>
          <w:rFonts w:asciiTheme="majorHAnsi" w:eastAsia="Times New Roman" w:hAnsiTheme="majorHAnsi"/>
          <w:sz w:val="20"/>
          <w:szCs w:val="20"/>
          <w:lang w:val="es-ES_tradnl"/>
        </w:rPr>
        <w:t xml:space="preserve"> la culpabilidad de los acusados, debido a que dicho artículo </w:t>
      </w:r>
      <w:r w:rsidR="00117EFD" w:rsidRPr="003F7D41">
        <w:rPr>
          <w:rFonts w:asciiTheme="majorHAnsi" w:eastAsia="Times New Roman" w:hAnsiTheme="majorHAnsi"/>
          <w:sz w:val="20"/>
          <w:szCs w:val="20"/>
          <w:lang w:val="es-ES_tradnl"/>
        </w:rPr>
        <w:t>requería</w:t>
      </w:r>
      <w:r w:rsidRPr="003F7D41">
        <w:rPr>
          <w:rFonts w:asciiTheme="majorHAnsi" w:eastAsia="Times New Roman" w:hAnsiTheme="majorHAnsi"/>
          <w:sz w:val="20"/>
          <w:szCs w:val="20"/>
          <w:lang w:val="es-ES_tradnl"/>
        </w:rPr>
        <w:t xml:space="preserve"> que el Fiscal apel</w:t>
      </w:r>
      <w:r w:rsidR="00117EFD" w:rsidRPr="003F7D41">
        <w:rPr>
          <w:rFonts w:asciiTheme="majorHAnsi" w:eastAsia="Times New Roman" w:hAnsiTheme="majorHAnsi"/>
          <w:sz w:val="20"/>
          <w:szCs w:val="20"/>
          <w:lang w:val="es-ES_tradnl"/>
        </w:rPr>
        <w:t>ara</w:t>
      </w:r>
      <w:r w:rsidRPr="003F7D41">
        <w:rPr>
          <w:rFonts w:asciiTheme="majorHAnsi" w:eastAsia="Times New Roman" w:hAnsiTheme="majorHAnsi"/>
          <w:sz w:val="20"/>
          <w:szCs w:val="20"/>
          <w:lang w:val="es-ES_tradnl"/>
        </w:rPr>
        <w:t xml:space="preserve"> la absolución para que el caso </w:t>
      </w:r>
      <w:r w:rsidR="00117EFD" w:rsidRPr="003F7D41">
        <w:rPr>
          <w:rFonts w:asciiTheme="majorHAnsi" w:eastAsia="Times New Roman" w:hAnsiTheme="majorHAnsi"/>
          <w:sz w:val="20"/>
          <w:szCs w:val="20"/>
          <w:lang w:val="es-ES_tradnl"/>
        </w:rPr>
        <w:t>fuera</w:t>
      </w:r>
      <w:r w:rsidRPr="003F7D41">
        <w:rPr>
          <w:rFonts w:asciiTheme="majorHAnsi" w:eastAsia="Times New Roman" w:hAnsiTheme="majorHAnsi"/>
          <w:sz w:val="20"/>
          <w:szCs w:val="20"/>
          <w:lang w:val="es-ES_tradnl"/>
        </w:rPr>
        <w:t xml:space="preserve"> a una segunda instancia judicial. Mientras tanto, el detenido absuelto debía permanecer en la cárcel, pues la Ley no permitía la libertad provisional. Sostuvieron que dicha prolongación indefinida habría significado para Marcela Porco daños a su salud mental y física.</w:t>
      </w:r>
    </w:p>
    <w:p w14:paraId="6B231AA5" w14:textId="06898627"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3CC220AE" w14:textId="0B65846A"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 xml:space="preserve">Los peticionarios sostuvieron que la Ley 1008 tampoco habría ofrecido el tiempo y los medios adecuados para la preparación de su defensa y que Marcela Porco no habría tenido acceso a un recurso idóneo para proteger sus derechos. Adujeron que los procesados </w:t>
      </w:r>
      <w:r w:rsidR="00117EFD" w:rsidRPr="003F7D41">
        <w:rPr>
          <w:rFonts w:asciiTheme="majorHAnsi" w:eastAsia="Times New Roman" w:hAnsiTheme="majorHAnsi"/>
          <w:sz w:val="20"/>
          <w:szCs w:val="20"/>
          <w:lang w:val="es-ES_tradnl"/>
        </w:rPr>
        <w:t>contaban</w:t>
      </w:r>
      <w:r w:rsidRPr="003F7D41">
        <w:rPr>
          <w:rFonts w:asciiTheme="majorHAnsi" w:eastAsia="Times New Roman" w:hAnsiTheme="majorHAnsi"/>
          <w:sz w:val="20"/>
          <w:szCs w:val="20"/>
          <w:lang w:val="es-ES_tradnl"/>
        </w:rPr>
        <w:t xml:space="preserve"> con tres días para presentar su defensa, el plazo </w:t>
      </w:r>
      <w:r w:rsidR="00117EFD" w:rsidRPr="003F7D41">
        <w:rPr>
          <w:rFonts w:asciiTheme="majorHAnsi" w:eastAsia="Times New Roman" w:hAnsiTheme="majorHAnsi"/>
          <w:sz w:val="20"/>
          <w:szCs w:val="20"/>
          <w:lang w:val="es-ES_tradnl"/>
        </w:rPr>
        <w:t>era</w:t>
      </w:r>
      <w:r w:rsidRPr="003F7D41">
        <w:rPr>
          <w:rFonts w:asciiTheme="majorHAnsi" w:eastAsia="Times New Roman" w:hAnsiTheme="majorHAnsi"/>
          <w:sz w:val="20"/>
          <w:szCs w:val="20"/>
          <w:lang w:val="es-ES_tradnl"/>
        </w:rPr>
        <w:t xml:space="preserve"> improrrogable y el auto de apertura del proceso no permitiría recurso de apelación, entre otros. </w:t>
      </w:r>
      <w:r w:rsidR="00117EFD" w:rsidRPr="003F7D41">
        <w:rPr>
          <w:rFonts w:asciiTheme="majorHAnsi" w:eastAsia="Times New Roman" w:hAnsiTheme="majorHAnsi"/>
          <w:sz w:val="20"/>
          <w:szCs w:val="20"/>
          <w:lang w:val="es-ES_tradnl"/>
        </w:rPr>
        <w:t>Asimismo,</w:t>
      </w:r>
      <w:r w:rsidRPr="003F7D41">
        <w:rPr>
          <w:rFonts w:asciiTheme="majorHAnsi" w:eastAsia="Times New Roman" w:hAnsiTheme="majorHAnsi"/>
          <w:sz w:val="20"/>
          <w:szCs w:val="20"/>
          <w:lang w:val="es-ES_tradnl"/>
        </w:rPr>
        <w:t xml:space="preserve"> sostuvieron que</w:t>
      </w:r>
      <w:r w:rsidR="00117EFD" w:rsidRPr="003F7D41">
        <w:rPr>
          <w:rFonts w:asciiTheme="majorHAnsi" w:eastAsia="Times New Roman" w:hAnsiTheme="majorHAnsi"/>
          <w:sz w:val="20"/>
          <w:szCs w:val="20"/>
          <w:lang w:val="es-ES_tradnl"/>
        </w:rPr>
        <w:t>,</w:t>
      </w:r>
      <w:r w:rsidRPr="003F7D41">
        <w:rPr>
          <w:rFonts w:asciiTheme="majorHAnsi" w:eastAsia="Times New Roman" w:hAnsiTheme="majorHAnsi"/>
          <w:sz w:val="20"/>
          <w:szCs w:val="20"/>
          <w:lang w:val="es-ES_tradnl"/>
        </w:rPr>
        <w:t xml:space="preserve"> conforme a la Ley 1008, la investigación habría sido conducida por funcionarios no </w:t>
      </w:r>
      <w:r w:rsidRPr="003F7D41">
        <w:rPr>
          <w:rFonts w:asciiTheme="majorHAnsi" w:eastAsia="Times New Roman" w:hAnsiTheme="majorHAnsi"/>
          <w:sz w:val="20"/>
          <w:szCs w:val="20"/>
          <w:lang w:val="es-ES_tradnl"/>
        </w:rPr>
        <w:lastRenderedPageBreak/>
        <w:t>judiciales de la Fuerza Especial de Lucha contra el Narcotráfico, que no cumplirían con los requisitos de independencia e imparcialidad exigidos por los jueces o tribunales conforme a los parámetros internacionales.</w:t>
      </w:r>
    </w:p>
    <w:p w14:paraId="7E6C8D0C" w14:textId="799C9192"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256BFD65" w14:textId="50957B4C"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Los peticionarios alegaron que Marcela Porco no habría podido acceder a la libertad provisional con el fin de someterse al tratamiento médico. Los peticionarios sostuvieron que el diagnóstico médico de Marcela Porco – según informe emitido por las autoridades de la clínica San Agustín S.R.L. en Argentina donde efectuaba tratamiento psiquiátrico – habría acreditado que Marcela Porco sufriría de “psicosis aguda con características de exotoxicidad, psicosis esquizofrénica, psicosis delirante crónica.” Adujeron que</w:t>
      </w:r>
      <w:r w:rsidR="00117EFD" w:rsidRPr="003F7D41">
        <w:rPr>
          <w:rFonts w:asciiTheme="majorHAnsi" w:eastAsia="Times New Roman" w:hAnsiTheme="majorHAnsi"/>
          <w:sz w:val="20"/>
          <w:szCs w:val="20"/>
          <w:lang w:val="es-ES_tradnl"/>
        </w:rPr>
        <w:t>,</w:t>
      </w:r>
      <w:r w:rsidRPr="003F7D41">
        <w:rPr>
          <w:rFonts w:asciiTheme="majorHAnsi" w:eastAsia="Times New Roman" w:hAnsiTheme="majorHAnsi"/>
          <w:sz w:val="20"/>
          <w:szCs w:val="20"/>
          <w:lang w:val="es-ES_tradnl"/>
        </w:rPr>
        <w:t xml:space="preserve"> a pesar de que las autoridades habrían conocido esta información, y de las advertencias emitidas por otros especialistas, no se le habría ofrecido un tratamiento adecuado a su estado. Los peticionarios mencionaron un informe psicológico que señalaría “su cuadro psicopatológico empeoró considerablemente después de estar recluida en estos dos lugares (refiriéndose a las prisiones de Conchocorito y el “bote”).</w:t>
      </w:r>
      <w:r w:rsidRPr="003F7D41">
        <w:rPr>
          <w:rFonts w:asciiTheme="majorHAnsi" w:eastAsia="Times New Roman" w:hAnsiTheme="majorHAnsi"/>
          <w:sz w:val="20"/>
          <w:szCs w:val="20"/>
          <w:lang w:val="es-US"/>
        </w:rPr>
        <w:t xml:space="preserve"> </w:t>
      </w:r>
    </w:p>
    <w:p w14:paraId="3AE4E53B" w14:textId="248E13DB"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7A3AE498" w14:textId="7337DD29"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Los peticionarios sostuvieron que el padre de Marcela Porco consideraba que ella pudo haber sido abusada sexualmente por guardias mientras estuvo detenida, por comentarios que habría recibido de otras presas. Asimismo</w:t>
      </w:r>
      <w:r w:rsidR="00117EFD" w:rsidRPr="003F7D41">
        <w:rPr>
          <w:rFonts w:asciiTheme="majorHAnsi" w:eastAsia="Times New Roman" w:hAnsiTheme="majorHAnsi"/>
          <w:sz w:val="20"/>
          <w:szCs w:val="20"/>
          <w:lang w:val="es-ES_tradnl"/>
        </w:rPr>
        <w:t>,</w:t>
      </w:r>
      <w:r w:rsidRPr="003F7D41">
        <w:rPr>
          <w:rFonts w:asciiTheme="majorHAnsi" w:eastAsia="Times New Roman" w:hAnsiTheme="majorHAnsi"/>
          <w:sz w:val="20"/>
          <w:szCs w:val="20"/>
          <w:lang w:val="es-ES_tradnl"/>
        </w:rPr>
        <w:t xml:space="preserve"> sostuvieron que el mismo Estado habría reconocido que Marcela Porco tuvo relaciones sexuales con otro interno en un centro de salud mental. Alegaron que dicho reconocimiento demostraría la tolerancia y la falta de prevención del Estado ante tales actos. Asimismo</w:t>
      </w:r>
      <w:r w:rsidR="00117EFD" w:rsidRPr="003F7D41">
        <w:rPr>
          <w:rFonts w:asciiTheme="majorHAnsi" w:eastAsia="Times New Roman" w:hAnsiTheme="majorHAnsi"/>
          <w:sz w:val="20"/>
          <w:szCs w:val="20"/>
          <w:lang w:val="es-ES_tradnl"/>
        </w:rPr>
        <w:t>,</w:t>
      </w:r>
      <w:r w:rsidRPr="003F7D41">
        <w:rPr>
          <w:rFonts w:asciiTheme="majorHAnsi" w:eastAsia="Times New Roman" w:hAnsiTheme="majorHAnsi"/>
          <w:sz w:val="20"/>
          <w:szCs w:val="20"/>
          <w:lang w:val="es-ES_tradnl"/>
        </w:rPr>
        <w:t xml:space="preserve"> adujeron que dicho acto constituiría una violación sexual debido a la enfermedad mental que Marcela Porco padecía.</w:t>
      </w:r>
    </w:p>
    <w:p w14:paraId="40608518" w14:textId="6754354F"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51DEB685" w14:textId="1DFF3B89"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Sostuvieron que los Jueces del Tribunal Primero de Sustancias Controladas donde se tramitó el proceso contra Marcela Porco, habrían permitido que recibiese tratamiento psiquiátrico en la cárcel, pero no que se le trasladara a un sitio adecuado para su tratamiento. Ello debido al artículo 74 de la Ley 1008 que prohibía internaciones médicas fuera de los recintos carcelarios de los procesados. Asimismo sostuvieron que debido a que la cárcel habría carecido de servicio médico, Marcela Porco no habría sido tratada. Sostuvieron que Amnistía Internacional habría visitado a Marcela Porco en la prisión y habría confirmado que se encontraba en un estado de salud “deplorable” y que moriría pronto si no recibía atención. Los peticionarios alegaron que la falta de garantías de seguridad habría permitido que se viol</w:t>
      </w:r>
      <w:r w:rsidR="00117EFD" w:rsidRPr="003F7D41">
        <w:rPr>
          <w:rFonts w:asciiTheme="majorHAnsi" w:eastAsia="Times New Roman" w:hAnsiTheme="majorHAnsi"/>
          <w:sz w:val="20"/>
          <w:szCs w:val="20"/>
          <w:lang w:val="es-ES_tradnl"/>
        </w:rPr>
        <w:t>aran</w:t>
      </w:r>
      <w:r w:rsidRPr="003F7D41">
        <w:rPr>
          <w:rFonts w:asciiTheme="majorHAnsi" w:eastAsia="Times New Roman" w:hAnsiTheme="majorHAnsi"/>
          <w:sz w:val="20"/>
          <w:szCs w:val="20"/>
          <w:lang w:val="es-ES_tradnl"/>
        </w:rPr>
        <w:t xml:space="preserve"> los derechos de Marcela Porco a la integridad física y mental, y al reconocimiento de su dignidad.</w:t>
      </w:r>
    </w:p>
    <w:p w14:paraId="680CED1F" w14:textId="489DC325"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52F1B22D" w14:textId="513E66F1"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Los peticionarios sostuvieron que el 14 de enero de 1995, el tribunal boliviano habría resuelto el traslado de Marcela Porco al Centro de Salud Mental de Santa Cruz por un plazo de siete días para que se efectuaran los exámenes médicos necesarios a fin de establecer su estado mental. Sostuvieron que el tribunal habría exigido doble escolta de civil y habría resuelto que los costos de estadía en el centro de salud estarían a cargo de la familia de la víctima. Asimismo</w:t>
      </w:r>
      <w:r w:rsidR="00117EFD" w:rsidRPr="003F7D41">
        <w:rPr>
          <w:rFonts w:asciiTheme="majorHAnsi" w:eastAsia="Times New Roman" w:hAnsiTheme="majorHAnsi"/>
          <w:sz w:val="20"/>
          <w:szCs w:val="20"/>
          <w:lang w:val="es-ES_tradnl"/>
        </w:rPr>
        <w:t>,</w:t>
      </w:r>
      <w:r w:rsidRPr="003F7D41">
        <w:rPr>
          <w:rFonts w:asciiTheme="majorHAnsi" w:eastAsia="Times New Roman" w:hAnsiTheme="majorHAnsi"/>
          <w:sz w:val="20"/>
          <w:szCs w:val="20"/>
          <w:lang w:val="es-ES_tradnl"/>
        </w:rPr>
        <w:t xml:space="preserve"> alegaron que el mismo 14 de enero, el director de la institución psiquiátrica se habría negado a recibir a Marcela Porco alegando no poder garantizar su internación debido a la falta de infraestructura adecuada. Sin embargo, adujeron que el Tribunal habría exigido que la procesada fuera internada en dicho nosocomio a pesar de no ser el lugar idóneo para recibir el tratamiento requerido.</w:t>
      </w:r>
    </w:p>
    <w:p w14:paraId="1D4D421D" w14:textId="3F44AC96"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37EE1D3D" w14:textId="77777777" w:rsidR="00591985" w:rsidRPr="003F7D41" w:rsidRDefault="00591985"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ES_tradnl"/>
        </w:rPr>
        <w:t>Los peticionarios sostuvieron que el 23 de enero de 1995, el perito médico del caso habría determinado que la víctima se encontraba enajenada mentalmente y habría ordenado que se le sometiera a un tratamiento prolongado con una internación no menor de 60 días. Los peticionarios alegaron que el 23 de enero el tribunal habría resuelto que se continuara con la internación de Marcela Porco, bajo vigilancia, y habría ordenado que el perito informara semanalmente sobre su evolución.</w:t>
      </w:r>
    </w:p>
    <w:p w14:paraId="44E48AAC" w14:textId="4D40853F" w:rsidR="00591985" w:rsidRPr="003F7D41" w:rsidRDefault="00591985" w:rsidP="00473D39">
      <w:pPr>
        <w:pStyle w:val="ListParagraph"/>
        <w:ind w:left="0" w:firstLine="720"/>
        <w:jc w:val="both"/>
        <w:rPr>
          <w:rFonts w:asciiTheme="majorHAnsi" w:eastAsia="Times New Roman" w:hAnsiTheme="majorHAnsi"/>
          <w:sz w:val="20"/>
          <w:szCs w:val="20"/>
          <w:lang w:val="es-US"/>
        </w:rPr>
      </w:pPr>
    </w:p>
    <w:p w14:paraId="1483B9C5" w14:textId="533F01B0" w:rsidR="00BB168E" w:rsidRPr="003F7D41" w:rsidRDefault="00591985" w:rsidP="00152994">
      <w:pPr>
        <w:pStyle w:val="ListParagraph"/>
        <w:numPr>
          <w:ilvl w:val="0"/>
          <w:numId w:val="56"/>
        </w:numPr>
        <w:ind w:left="0" w:firstLine="720"/>
        <w:jc w:val="both"/>
        <w:rPr>
          <w:rFonts w:asciiTheme="majorHAnsi" w:hAnsiTheme="majorHAnsi" w:cstheme="minorHAnsi"/>
          <w:color w:val="000000" w:themeColor="text1"/>
          <w:sz w:val="20"/>
          <w:szCs w:val="20"/>
          <w:lang w:val="es-CO"/>
        </w:rPr>
      </w:pPr>
      <w:r w:rsidRPr="003F7D41">
        <w:rPr>
          <w:rFonts w:asciiTheme="majorHAnsi" w:eastAsia="Times New Roman" w:hAnsiTheme="majorHAnsi"/>
          <w:sz w:val="20"/>
          <w:szCs w:val="20"/>
          <w:lang w:val="es-ES_tradnl"/>
        </w:rPr>
        <w:t>Finalmente, los peticionarios alegaron que</w:t>
      </w:r>
      <w:r w:rsidR="00117EFD" w:rsidRPr="003F7D41">
        <w:rPr>
          <w:rFonts w:asciiTheme="majorHAnsi" w:eastAsia="Times New Roman" w:hAnsiTheme="majorHAnsi"/>
          <w:sz w:val="20"/>
          <w:szCs w:val="20"/>
          <w:lang w:val="es-ES_tradnl"/>
        </w:rPr>
        <w:t>,</w:t>
      </w:r>
      <w:r w:rsidRPr="003F7D41">
        <w:rPr>
          <w:rFonts w:asciiTheme="majorHAnsi" w:eastAsia="Times New Roman" w:hAnsiTheme="majorHAnsi"/>
          <w:sz w:val="20"/>
          <w:szCs w:val="20"/>
          <w:lang w:val="es-ES_tradnl"/>
        </w:rPr>
        <w:t xml:space="preserve"> a pesar de que Marcela Porco habría sido liberada y repatriada a la República de Argentina, el Estado boliviano no habría reparado a la víctima por las violaciones a sus derechos y la falta de garantías durante el proceso, ni tampoco habría cumplido con el deber de investigar, sancionar y reparar conforme lo establecido por la Convención Americana. Los peticionarios adujeron que la falta de tratamiento oportuno y los maltratos sufridos en prisión habrían producido daños permanentes en la salud de Marcela Porco.</w:t>
      </w:r>
    </w:p>
    <w:p w14:paraId="6B62F1B3" w14:textId="77777777" w:rsidR="003E7EB5" w:rsidRDefault="003E7EB5" w:rsidP="00473D39">
      <w:pPr>
        <w:ind w:firstLine="720"/>
        <w:jc w:val="both"/>
        <w:rPr>
          <w:rFonts w:asciiTheme="majorHAnsi" w:hAnsiTheme="majorHAnsi" w:cstheme="minorHAnsi"/>
          <w:color w:val="000000" w:themeColor="text1"/>
          <w:sz w:val="20"/>
          <w:szCs w:val="20"/>
          <w:lang w:val="es-CO"/>
        </w:rPr>
      </w:pPr>
    </w:p>
    <w:p w14:paraId="3F90CA4B" w14:textId="77777777" w:rsidR="004122E1" w:rsidRDefault="004122E1" w:rsidP="00473D39">
      <w:pPr>
        <w:ind w:firstLine="720"/>
        <w:jc w:val="both"/>
        <w:rPr>
          <w:rFonts w:asciiTheme="majorHAnsi" w:hAnsiTheme="majorHAnsi" w:cstheme="minorHAnsi"/>
          <w:color w:val="000000" w:themeColor="text1"/>
          <w:sz w:val="20"/>
          <w:szCs w:val="20"/>
          <w:lang w:val="es-CO"/>
        </w:rPr>
      </w:pPr>
    </w:p>
    <w:p w14:paraId="08534674" w14:textId="77777777" w:rsidR="004122E1" w:rsidRDefault="004122E1" w:rsidP="00473D39">
      <w:pPr>
        <w:ind w:firstLine="720"/>
        <w:jc w:val="both"/>
        <w:rPr>
          <w:rFonts w:asciiTheme="majorHAnsi" w:hAnsiTheme="majorHAnsi" w:cstheme="minorHAnsi"/>
          <w:color w:val="000000" w:themeColor="text1"/>
          <w:sz w:val="20"/>
          <w:szCs w:val="20"/>
          <w:lang w:val="es-CO"/>
        </w:rPr>
      </w:pPr>
    </w:p>
    <w:p w14:paraId="2CAFDA02" w14:textId="77777777" w:rsidR="004122E1" w:rsidRPr="003F7D41" w:rsidRDefault="004122E1" w:rsidP="00473D39">
      <w:pPr>
        <w:ind w:firstLine="720"/>
        <w:jc w:val="both"/>
        <w:rPr>
          <w:rFonts w:asciiTheme="majorHAnsi" w:hAnsiTheme="majorHAnsi" w:cstheme="minorHAnsi"/>
          <w:color w:val="000000" w:themeColor="text1"/>
          <w:sz w:val="20"/>
          <w:szCs w:val="20"/>
          <w:lang w:val="es-CO"/>
        </w:rPr>
      </w:pPr>
    </w:p>
    <w:p w14:paraId="0D5059DB" w14:textId="77777777" w:rsidR="003E7EB5" w:rsidRPr="003F7D41" w:rsidRDefault="003E7EB5" w:rsidP="00473D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lang w:val="es-CO"/>
        </w:rPr>
      </w:pPr>
      <w:r w:rsidRPr="003F7D41">
        <w:rPr>
          <w:rFonts w:asciiTheme="majorHAnsi" w:eastAsia="MS Mincho" w:hAnsiTheme="majorHAnsi" w:cstheme="minorHAnsi"/>
          <w:b/>
          <w:color w:val="000000" w:themeColor="text1"/>
          <w:sz w:val="20"/>
          <w:szCs w:val="20"/>
          <w:lang w:val="es-CO"/>
        </w:rPr>
        <w:lastRenderedPageBreak/>
        <w:t>SOLUCIÓN AMISTOSA</w:t>
      </w:r>
    </w:p>
    <w:p w14:paraId="02F2C34E" w14:textId="77777777" w:rsidR="003E7EB5" w:rsidRPr="003F7D41" w:rsidRDefault="003E7EB5" w:rsidP="00473D39">
      <w:pPr>
        <w:pStyle w:val="ListParagraph"/>
        <w:ind w:left="0" w:firstLine="720"/>
        <w:jc w:val="both"/>
        <w:rPr>
          <w:rFonts w:asciiTheme="majorHAnsi" w:eastAsia="Times New Roman" w:hAnsiTheme="majorHAnsi" w:cstheme="minorHAnsi"/>
          <w:color w:val="000000" w:themeColor="text1"/>
          <w:sz w:val="20"/>
          <w:szCs w:val="20"/>
          <w:bdr w:val="none" w:sz="0" w:space="0" w:color="auto" w:frame="1"/>
          <w:lang w:val="es-CO"/>
        </w:rPr>
      </w:pPr>
    </w:p>
    <w:p w14:paraId="61A093F3" w14:textId="615864DC" w:rsidR="00805E5C" w:rsidRPr="003F7D41" w:rsidRDefault="0011566C" w:rsidP="0047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bdr w:val="none" w:sz="0" w:space="0" w:color="auto" w:frame="1"/>
          <w:lang w:val="es-CO"/>
        </w:rPr>
        <w:t xml:space="preserve">El 30 de mayo de 2022, </w:t>
      </w:r>
      <w:r w:rsidR="001144D3" w:rsidRPr="003F7D41">
        <w:rPr>
          <w:rFonts w:asciiTheme="majorHAnsi" w:eastAsia="MS Mincho" w:hAnsiTheme="majorHAnsi" w:cstheme="minorHAnsi"/>
          <w:color w:val="000000" w:themeColor="text1"/>
          <w:sz w:val="20"/>
          <w:szCs w:val="20"/>
          <w:bdr w:val="none" w:sz="0" w:space="0" w:color="auto" w:frame="1"/>
          <w:lang w:val="es-CO"/>
        </w:rPr>
        <w:t xml:space="preserve">el Procurador </w:t>
      </w:r>
      <w:r w:rsidR="00A34628" w:rsidRPr="003F7D41">
        <w:rPr>
          <w:rFonts w:asciiTheme="majorHAnsi" w:eastAsia="MS Mincho" w:hAnsiTheme="majorHAnsi" w:cstheme="minorHAnsi"/>
          <w:color w:val="000000" w:themeColor="text1"/>
          <w:sz w:val="20"/>
          <w:szCs w:val="20"/>
          <w:bdr w:val="none" w:sz="0" w:space="0" w:color="auto" w:frame="1"/>
          <w:lang w:val="es-CO"/>
        </w:rPr>
        <w:t xml:space="preserve">General del Estado, en representación del Estado de Bolivia, la directora ejecutiva del Centro </w:t>
      </w:r>
      <w:r w:rsidR="00945A6D" w:rsidRPr="003F7D41">
        <w:rPr>
          <w:rFonts w:asciiTheme="majorHAnsi" w:eastAsia="MS Mincho" w:hAnsiTheme="majorHAnsi" w:cstheme="minorHAnsi"/>
          <w:color w:val="000000" w:themeColor="text1"/>
          <w:sz w:val="20"/>
          <w:szCs w:val="20"/>
          <w:bdr w:val="none" w:sz="0" w:space="0" w:color="auto" w:frame="1"/>
          <w:lang w:val="es-CO"/>
        </w:rPr>
        <w:t>por</w:t>
      </w:r>
      <w:r w:rsidR="00A34628" w:rsidRPr="003F7D41">
        <w:rPr>
          <w:rFonts w:asciiTheme="majorHAnsi" w:eastAsia="MS Mincho" w:hAnsiTheme="majorHAnsi" w:cstheme="minorHAnsi"/>
          <w:color w:val="000000" w:themeColor="text1"/>
          <w:sz w:val="20"/>
          <w:szCs w:val="20"/>
          <w:bdr w:val="none" w:sz="0" w:space="0" w:color="auto" w:frame="1"/>
          <w:lang w:val="es-CO"/>
        </w:rPr>
        <w:t xml:space="preserve"> la </w:t>
      </w:r>
      <w:r w:rsidR="00945A6D" w:rsidRPr="003F7D41">
        <w:rPr>
          <w:rFonts w:asciiTheme="majorHAnsi" w:eastAsia="MS Mincho" w:hAnsiTheme="majorHAnsi" w:cstheme="minorHAnsi"/>
          <w:color w:val="000000" w:themeColor="text1"/>
          <w:sz w:val="20"/>
          <w:szCs w:val="20"/>
          <w:bdr w:val="none" w:sz="0" w:space="0" w:color="auto" w:frame="1"/>
          <w:lang w:val="es-CO"/>
        </w:rPr>
        <w:t>Justicia</w:t>
      </w:r>
      <w:r w:rsidR="00A34628" w:rsidRPr="003F7D41">
        <w:rPr>
          <w:rFonts w:asciiTheme="majorHAnsi" w:eastAsia="MS Mincho" w:hAnsiTheme="majorHAnsi" w:cstheme="minorHAnsi"/>
          <w:color w:val="000000" w:themeColor="text1"/>
          <w:sz w:val="20"/>
          <w:szCs w:val="20"/>
          <w:bdr w:val="none" w:sz="0" w:space="0" w:color="auto" w:frame="1"/>
          <w:lang w:val="es-CO"/>
        </w:rPr>
        <w:t xml:space="preserve"> y el Derecho </w:t>
      </w:r>
      <w:r w:rsidR="00945A6D" w:rsidRPr="003F7D41">
        <w:rPr>
          <w:rFonts w:asciiTheme="majorHAnsi" w:eastAsia="MS Mincho" w:hAnsiTheme="majorHAnsi" w:cstheme="minorHAnsi"/>
          <w:color w:val="000000" w:themeColor="text1"/>
          <w:sz w:val="20"/>
          <w:szCs w:val="20"/>
          <w:bdr w:val="none" w:sz="0" w:space="0" w:color="auto" w:frame="1"/>
          <w:lang w:val="es-CO"/>
        </w:rPr>
        <w:t>Internacional y Antonela Grisi</w:t>
      </w:r>
      <w:r w:rsidR="00074151" w:rsidRPr="003F7D41">
        <w:rPr>
          <w:rFonts w:asciiTheme="majorHAnsi" w:eastAsia="MS Mincho" w:hAnsiTheme="majorHAnsi" w:cstheme="minorHAnsi"/>
          <w:color w:val="000000" w:themeColor="text1"/>
          <w:sz w:val="20"/>
          <w:szCs w:val="20"/>
          <w:bdr w:val="none" w:sz="0" w:space="0" w:color="auto" w:frame="1"/>
          <w:lang w:val="es-CO"/>
        </w:rPr>
        <w:t>, suscribieron un acuerdo de solución amistosa</w:t>
      </w:r>
      <w:r w:rsidR="00E801BF" w:rsidRPr="003F7D41">
        <w:rPr>
          <w:rFonts w:asciiTheme="majorHAnsi" w:eastAsia="MS Mincho" w:hAnsiTheme="majorHAnsi" w:cstheme="minorHAnsi"/>
          <w:color w:val="000000" w:themeColor="text1"/>
          <w:sz w:val="20"/>
          <w:szCs w:val="20"/>
          <w:bdr w:val="none" w:sz="0" w:space="0" w:color="auto" w:frame="1"/>
          <w:lang w:val="es-CO"/>
        </w:rPr>
        <w:t>. As</w:t>
      </w:r>
      <w:r w:rsidR="009561AA">
        <w:rPr>
          <w:rFonts w:asciiTheme="majorHAnsi" w:eastAsia="MS Mincho" w:hAnsiTheme="majorHAnsi" w:cstheme="minorHAnsi"/>
          <w:color w:val="000000" w:themeColor="text1"/>
          <w:sz w:val="20"/>
          <w:szCs w:val="20"/>
          <w:bdr w:val="none" w:sz="0" w:space="0" w:color="auto" w:frame="1"/>
          <w:lang w:val="es-CO"/>
        </w:rPr>
        <w:t>i</w:t>
      </w:r>
      <w:r w:rsidR="00E801BF" w:rsidRPr="003F7D41">
        <w:rPr>
          <w:rFonts w:asciiTheme="majorHAnsi" w:eastAsia="MS Mincho" w:hAnsiTheme="majorHAnsi" w:cstheme="minorHAnsi"/>
          <w:color w:val="000000" w:themeColor="text1"/>
          <w:sz w:val="20"/>
          <w:szCs w:val="20"/>
          <w:bdr w:val="none" w:sz="0" w:space="0" w:color="auto" w:frame="1"/>
          <w:lang w:val="es-CO"/>
        </w:rPr>
        <w:t xml:space="preserve">mismo, las partes acordaron </w:t>
      </w:r>
      <w:r w:rsidR="00FB7B2B" w:rsidRPr="003F7D41">
        <w:rPr>
          <w:rFonts w:asciiTheme="majorHAnsi" w:eastAsia="MS Mincho" w:hAnsiTheme="majorHAnsi" w:cstheme="minorHAnsi"/>
          <w:color w:val="000000" w:themeColor="text1"/>
          <w:sz w:val="20"/>
          <w:szCs w:val="20"/>
          <w:bdr w:val="none" w:sz="0" w:space="0" w:color="auto" w:frame="1"/>
          <w:lang w:val="es-CO"/>
        </w:rPr>
        <w:t>que,</w:t>
      </w:r>
      <w:r w:rsidR="00BF47F6" w:rsidRPr="003F7D41">
        <w:rPr>
          <w:rFonts w:asciiTheme="majorHAnsi" w:eastAsia="MS Mincho" w:hAnsiTheme="majorHAnsi" w:cstheme="minorHAnsi"/>
          <w:color w:val="000000" w:themeColor="text1"/>
          <w:sz w:val="20"/>
          <w:szCs w:val="20"/>
          <w:bdr w:val="none" w:sz="0" w:space="0" w:color="auto" w:frame="1"/>
          <w:lang w:val="es-CO"/>
        </w:rPr>
        <w:t xml:space="preserve"> a efectos del cumplimiento de los compromisos </w:t>
      </w:r>
      <w:r w:rsidR="0010237A" w:rsidRPr="003F7D41">
        <w:rPr>
          <w:rFonts w:asciiTheme="majorHAnsi" w:eastAsia="MS Mincho" w:hAnsiTheme="majorHAnsi" w:cstheme="minorHAnsi"/>
          <w:color w:val="000000" w:themeColor="text1"/>
          <w:sz w:val="20"/>
          <w:szCs w:val="20"/>
          <w:bdr w:val="none" w:sz="0" w:space="0" w:color="auto" w:frame="1"/>
          <w:lang w:val="es-CO"/>
        </w:rPr>
        <w:t>establecidos</w:t>
      </w:r>
      <w:r w:rsidR="00BF47F6" w:rsidRPr="003F7D41">
        <w:rPr>
          <w:rFonts w:asciiTheme="majorHAnsi" w:eastAsia="MS Mincho" w:hAnsiTheme="majorHAnsi" w:cstheme="minorHAnsi"/>
          <w:color w:val="000000" w:themeColor="text1"/>
          <w:sz w:val="20"/>
          <w:szCs w:val="20"/>
          <w:bdr w:val="none" w:sz="0" w:space="0" w:color="auto" w:frame="1"/>
          <w:lang w:val="es-CO"/>
        </w:rPr>
        <w:t xml:space="preserve"> en el ASA</w:t>
      </w:r>
      <w:r w:rsidR="00A469A5" w:rsidRPr="003F7D41">
        <w:rPr>
          <w:rFonts w:asciiTheme="majorHAnsi" w:eastAsia="MS Mincho" w:hAnsiTheme="majorHAnsi" w:cstheme="minorHAnsi"/>
          <w:color w:val="000000" w:themeColor="text1"/>
          <w:sz w:val="20"/>
          <w:szCs w:val="20"/>
          <w:bdr w:val="none" w:sz="0" w:space="0" w:color="auto" w:frame="1"/>
          <w:lang w:val="es-CO"/>
        </w:rPr>
        <w:t xml:space="preserve">, este sería computable </w:t>
      </w:r>
      <w:r w:rsidR="0010237A" w:rsidRPr="003F7D41">
        <w:rPr>
          <w:rFonts w:asciiTheme="majorHAnsi" w:eastAsia="MS Mincho" w:hAnsiTheme="majorHAnsi" w:cstheme="minorHAnsi"/>
          <w:color w:val="000000" w:themeColor="text1"/>
          <w:sz w:val="20"/>
          <w:szCs w:val="20"/>
          <w:bdr w:val="none" w:sz="0" w:space="0" w:color="auto" w:frame="1"/>
          <w:lang w:val="es-CO"/>
        </w:rPr>
        <w:t>desde el 30 de junio de 2022</w:t>
      </w:r>
      <w:r w:rsidR="00D43D32" w:rsidRPr="003F7D41">
        <w:rPr>
          <w:rFonts w:asciiTheme="majorHAnsi" w:eastAsia="MS Mincho" w:hAnsiTheme="majorHAnsi" w:cstheme="minorHAnsi"/>
          <w:color w:val="000000" w:themeColor="text1"/>
          <w:sz w:val="20"/>
          <w:szCs w:val="20"/>
          <w:bdr w:val="none" w:sz="0" w:space="0" w:color="auto" w:frame="1"/>
          <w:lang w:val="es-CO"/>
        </w:rPr>
        <w:t>, debido al tiempo que se requirió para agotar el circuito de firma</w:t>
      </w:r>
      <w:r w:rsidR="004E5A91" w:rsidRPr="003F7D41">
        <w:rPr>
          <w:rStyle w:val="FootnoteReference"/>
          <w:rFonts w:asciiTheme="majorHAnsi" w:eastAsia="MS Mincho" w:hAnsiTheme="majorHAnsi" w:cstheme="minorHAnsi"/>
          <w:color w:val="000000" w:themeColor="text1"/>
          <w:sz w:val="20"/>
          <w:szCs w:val="20"/>
          <w:bdr w:val="none" w:sz="0" w:space="0" w:color="auto" w:frame="1"/>
          <w:lang w:val="es-CO"/>
        </w:rPr>
        <w:footnoteReference w:id="3"/>
      </w:r>
      <w:r w:rsidR="004E5A91" w:rsidRPr="003F7D41">
        <w:rPr>
          <w:rFonts w:asciiTheme="majorHAnsi" w:eastAsia="MS Mincho" w:hAnsiTheme="majorHAnsi" w:cstheme="minorHAnsi"/>
          <w:color w:val="000000" w:themeColor="text1"/>
          <w:sz w:val="20"/>
          <w:szCs w:val="20"/>
          <w:bdr w:val="none" w:sz="0" w:space="0" w:color="auto" w:frame="1"/>
          <w:lang w:val="es-CO"/>
        </w:rPr>
        <w:t xml:space="preserve">. </w:t>
      </w:r>
      <w:r w:rsidR="009212EA" w:rsidRPr="003F7D41">
        <w:rPr>
          <w:rFonts w:asciiTheme="majorHAnsi" w:eastAsia="MS Mincho" w:hAnsiTheme="majorHAnsi" w:cstheme="minorHAnsi"/>
          <w:color w:val="000000" w:themeColor="text1"/>
          <w:sz w:val="20"/>
          <w:szCs w:val="20"/>
          <w:bdr w:val="none" w:sz="0" w:space="0" w:color="auto" w:frame="1"/>
          <w:lang w:val="es-CO"/>
        </w:rPr>
        <w:t xml:space="preserve">El </w:t>
      </w:r>
      <w:r w:rsidR="00E1781F" w:rsidRPr="003F7D41">
        <w:rPr>
          <w:rFonts w:asciiTheme="majorHAnsi" w:eastAsia="MS Mincho" w:hAnsiTheme="majorHAnsi" w:cstheme="minorHAnsi"/>
          <w:color w:val="000000" w:themeColor="text1"/>
          <w:sz w:val="20"/>
          <w:szCs w:val="20"/>
          <w:bdr w:val="none" w:sz="0" w:space="0" w:color="auto" w:frame="1"/>
          <w:lang w:val="es-CO"/>
        </w:rPr>
        <w:t>acuerdo de solución amistosa</w:t>
      </w:r>
      <w:r w:rsidR="009212EA" w:rsidRPr="003F7D41">
        <w:rPr>
          <w:rFonts w:asciiTheme="majorHAnsi" w:eastAsia="MS Mincho" w:hAnsiTheme="majorHAnsi" w:cstheme="minorHAnsi"/>
          <w:color w:val="000000" w:themeColor="text1"/>
          <w:sz w:val="20"/>
          <w:szCs w:val="20"/>
          <w:bdr w:val="none" w:sz="0" w:space="0" w:color="auto" w:frame="1"/>
          <w:lang w:val="es-CO"/>
        </w:rPr>
        <w:t xml:space="preserve"> establece lo siguiente</w:t>
      </w:r>
      <w:r w:rsidR="00E1781F" w:rsidRPr="003F7D41">
        <w:rPr>
          <w:rFonts w:asciiTheme="majorHAnsi" w:eastAsia="MS Mincho" w:hAnsiTheme="majorHAnsi" w:cstheme="minorHAnsi"/>
          <w:color w:val="000000" w:themeColor="text1"/>
          <w:sz w:val="20"/>
          <w:szCs w:val="20"/>
          <w:bdr w:val="none" w:sz="0" w:space="0" w:color="auto" w:frame="1"/>
          <w:lang w:val="es-CO"/>
        </w:rPr>
        <w:t xml:space="preserve">: </w:t>
      </w:r>
    </w:p>
    <w:p w14:paraId="6858CC75" w14:textId="77777777" w:rsidR="00805E5C" w:rsidRPr="003F7D41" w:rsidRDefault="00805E5C" w:rsidP="00473D39">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stheme="minorHAnsi"/>
          <w:color w:val="000000" w:themeColor="text1"/>
          <w:sz w:val="20"/>
          <w:szCs w:val="20"/>
          <w:lang w:val="es-CO"/>
        </w:rPr>
      </w:pPr>
    </w:p>
    <w:p w14:paraId="642D2A35" w14:textId="77777777" w:rsidR="0025047E" w:rsidRPr="003F7D41" w:rsidRDefault="0025047E" w:rsidP="00473D39">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stheme="minorHAnsi"/>
          <w:color w:val="000000" w:themeColor="text1"/>
          <w:sz w:val="20"/>
          <w:szCs w:val="20"/>
          <w:lang w:val="es-CO"/>
        </w:rPr>
      </w:pPr>
    </w:p>
    <w:p w14:paraId="680A4E5D" w14:textId="519B1893" w:rsidR="003E7EB5" w:rsidRPr="003F7D41" w:rsidRDefault="00BD401C"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Theme="majorHAnsi" w:eastAsia="Times New Roman" w:hAnsiTheme="majorHAnsi" w:cstheme="minorHAnsi"/>
          <w:b/>
          <w:bCs/>
          <w:color w:val="000000" w:themeColor="text1"/>
          <w:sz w:val="20"/>
          <w:szCs w:val="20"/>
          <w:lang w:val="es-CO"/>
        </w:rPr>
      </w:pPr>
      <w:r w:rsidRPr="003F7D41">
        <w:rPr>
          <w:rFonts w:asciiTheme="majorHAnsi" w:eastAsia="Times New Roman" w:hAnsiTheme="majorHAnsi" w:cstheme="minorHAnsi"/>
          <w:b/>
          <w:bCs/>
          <w:color w:val="000000" w:themeColor="text1"/>
          <w:sz w:val="20"/>
          <w:szCs w:val="20"/>
          <w:lang w:val="es-CO"/>
        </w:rPr>
        <w:t>ACUERDO DE SOLUCIÓN AMISTOSA</w:t>
      </w:r>
    </w:p>
    <w:p w14:paraId="0DEA3F77" w14:textId="5EC602A2" w:rsidR="004A16D0" w:rsidRPr="003F7D41" w:rsidRDefault="004A16D0"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Theme="majorHAnsi" w:eastAsia="Times New Roman" w:hAnsiTheme="majorHAnsi" w:cstheme="minorHAnsi"/>
          <w:b/>
          <w:bCs/>
          <w:color w:val="000000" w:themeColor="text1"/>
          <w:sz w:val="20"/>
          <w:szCs w:val="20"/>
          <w:lang w:val="es-CO"/>
        </w:rPr>
      </w:pPr>
      <w:r w:rsidRPr="003F7D41">
        <w:rPr>
          <w:rFonts w:asciiTheme="majorHAnsi" w:eastAsia="Times New Roman" w:hAnsiTheme="majorHAnsi" w:cstheme="minorHAnsi"/>
          <w:b/>
          <w:bCs/>
          <w:color w:val="000000" w:themeColor="text1"/>
          <w:sz w:val="20"/>
          <w:szCs w:val="20"/>
          <w:lang w:val="es-CO"/>
        </w:rPr>
        <w:t>CASO 11.246</w:t>
      </w:r>
      <w:r w:rsidR="009B722D" w:rsidRPr="003F7D41">
        <w:rPr>
          <w:rFonts w:asciiTheme="majorHAnsi" w:eastAsia="Times New Roman" w:hAnsiTheme="majorHAnsi" w:cstheme="minorHAnsi"/>
          <w:b/>
          <w:bCs/>
          <w:color w:val="000000" w:themeColor="text1"/>
          <w:sz w:val="20"/>
          <w:szCs w:val="20"/>
          <w:lang w:val="es-CO"/>
        </w:rPr>
        <w:t xml:space="preserve"> </w:t>
      </w:r>
      <w:r w:rsidRPr="003F7D41">
        <w:rPr>
          <w:rFonts w:asciiTheme="majorHAnsi" w:eastAsia="Times New Roman" w:hAnsiTheme="majorHAnsi" w:cstheme="minorHAnsi"/>
          <w:b/>
          <w:bCs/>
          <w:color w:val="000000" w:themeColor="text1"/>
          <w:sz w:val="20"/>
          <w:szCs w:val="20"/>
          <w:lang w:val="es-CO"/>
        </w:rPr>
        <w:t>MARCELA ALEJANDRA PORCO</w:t>
      </w:r>
    </w:p>
    <w:p w14:paraId="7E01A673" w14:textId="77777777" w:rsidR="004A16D0" w:rsidRPr="003F7D41" w:rsidRDefault="004A16D0"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Theme="majorHAnsi" w:eastAsia="Times New Roman" w:hAnsiTheme="majorHAnsi" w:cstheme="minorHAnsi"/>
          <w:b/>
          <w:bCs/>
          <w:color w:val="000000" w:themeColor="text1"/>
          <w:sz w:val="20"/>
          <w:szCs w:val="20"/>
          <w:lang w:val="es-CO"/>
        </w:rPr>
      </w:pPr>
    </w:p>
    <w:p w14:paraId="71FA3D3D" w14:textId="73CF16C3" w:rsidR="004A16D0" w:rsidRPr="003F7D41" w:rsidRDefault="0005663A"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 xml:space="preserve">El </w:t>
      </w:r>
      <w:r w:rsidR="00CA3100" w:rsidRPr="003F7D41">
        <w:rPr>
          <w:rFonts w:asciiTheme="majorHAnsi" w:eastAsia="Times New Roman" w:hAnsiTheme="majorHAnsi" w:cstheme="minorHAnsi"/>
          <w:color w:val="000000" w:themeColor="text1"/>
          <w:sz w:val="20"/>
          <w:szCs w:val="20"/>
          <w:lang w:val="es-CO"/>
        </w:rPr>
        <w:t xml:space="preserve">30 </w:t>
      </w:r>
      <w:r w:rsidRPr="003F7D41">
        <w:rPr>
          <w:rFonts w:asciiTheme="majorHAnsi" w:eastAsia="Times New Roman" w:hAnsiTheme="majorHAnsi" w:cstheme="minorHAnsi"/>
          <w:color w:val="000000" w:themeColor="text1"/>
          <w:sz w:val="20"/>
          <w:szCs w:val="20"/>
          <w:lang w:val="es-CO"/>
        </w:rPr>
        <w:t xml:space="preserve">de </w:t>
      </w:r>
      <w:r w:rsidR="00CA3100" w:rsidRPr="003F7D41">
        <w:rPr>
          <w:rFonts w:asciiTheme="majorHAnsi" w:eastAsia="Times New Roman" w:hAnsiTheme="majorHAnsi" w:cstheme="minorHAnsi"/>
          <w:color w:val="000000" w:themeColor="text1"/>
          <w:sz w:val="20"/>
          <w:szCs w:val="20"/>
          <w:lang w:val="es-CO"/>
        </w:rPr>
        <w:t>mayo de</w:t>
      </w:r>
      <w:r w:rsidRPr="003F7D41">
        <w:rPr>
          <w:rFonts w:asciiTheme="majorHAnsi" w:eastAsia="Times New Roman" w:hAnsiTheme="majorHAnsi" w:cstheme="minorHAnsi"/>
          <w:color w:val="000000" w:themeColor="text1"/>
          <w:sz w:val="20"/>
          <w:szCs w:val="20"/>
          <w:lang w:val="es-CO"/>
        </w:rPr>
        <w:t xml:space="preserve"> 2022, en la ciudad de La Paz, la Procuraduría General del Estado (“PGE”), representada por el Abg. Wilfredo Franz David Chávez Serrano, Procurador General del Estado, quien actúa en nombre y en representación legal del Estado boliviano, en mérito al Decreto Presidencial Nº 4390 de 12 de noviembre de 2020, y los Artículos 229 y 231.I de la Constitución Política del Estado, y al Artículo 11.I de la Ley 064, así como del Artículo 15.IV.b del Reglamento del Consejo Estatal de Soluciones Amistosas en Materia de Derechos Humanos, aprobado mediante Decreto Supremo N° 3458, encontrándose legitimado para suscribir el presente Acuerdo de Solución Amistosa y a quien en lo sucesivo se denominará “</w:t>
      </w:r>
      <w:r w:rsidRPr="003F7D41">
        <w:rPr>
          <w:rFonts w:asciiTheme="majorHAnsi" w:eastAsia="Times New Roman" w:hAnsiTheme="majorHAnsi" w:cstheme="minorHAnsi"/>
          <w:b/>
          <w:bCs/>
          <w:color w:val="000000" w:themeColor="text1"/>
          <w:sz w:val="20"/>
          <w:szCs w:val="20"/>
          <w:lang w:val="es-CO"/>
        </w:rPr>
        <w:t>Estado</w:t>
      </w:r>
      <w:r w:rsidRPr="003F7D41">
        <w:rPr>
          <w:rFonts w:asciiTheme="majorHAnsi" w:eastAsia="Times New Roman" w:hAnsiTheme="majorHAnsi" w:cstheme="minorHAnsi"/>
          <w:color w:val="000000" w:themeColor="text1"/>
          <w:sz w:val="20"/>
          <w:szCs w:val="20"/>
          <w:lang w:val="es-CO"/>
        </w:rPr>
        <w:t xml:space="preserve">”, y por la otra parte, Antonela Grisi, con documento de identidad N° </w:t>
      </w:r>
      <w:r w:rsidR="0012557F">
        <w:rPr>
          <w:rFonts w:asciiTheme="majorHAnsi" w:eastAsia="Times New Roman" w:hAnsiTheme="majorHAnsi" w:cstheme="minorHAnsi"/>
          <w:color w:val="000000" w:themeColor="text1"/>
          <w:sz w:val="20"/>
          <w:szCs w:val="20"/>
          <w:lang w:val="es-CO"/>
        </w:rPr>
        <w:t>[…]</w:t>
      </w:r>
      <w:r w:rsidRPr="003F7D41">
        <w:rPr>
          <w:rFonts w:asciiTheme="majorHAnsi" w:eastAsia="Times New Roman" w:hAnsiTheme="majorHAnsi" w:cstheme="minorHAnsi"/>
          <w:color w:val="000000" w:themeColor="text1"/>
          <w:sz w:val="20"/>
          <w:szCs w:val="20"/>
          <w:lang w:val="es-CO"/>
        </w:rPr>
        <w:t>, en calidad de víctima, representada legalmente por la Dra. Viviana Krsticevic, Directora Ejecutiva del Centro por la Justicia y el Derecho Internacional (“</w:t>
      </w:r>
      <w:r w:rsidRPr="003F7D41">
        <w:rPr>
          <w:rFonts w:asciiTheme="majorHAnsi" w:eastAsia="Times New Roman" w:hAnsiTheme="majorHAnsi" w:cstheme="minorHAnsi"/>
          <w:b/>
          <w:bCs/>
          <w:color w:val="000000" w:themeColor="text1"/>
          <w:sz w:val="20"/>
          <w:szCs w:val="20"/>
          <w:lang w:val="es-CO"/>
        </w:rPr>
        <w:t>CEJIL</w:t>
      </w:r>
      <w:r w:rsidRPr="003F7D41">
        <w:rPr>
          <w:rFonts w:asciiTheme="majorHAnsi" w:eastAsia="Times New Roman" w:hAnsiTheme="majorHAnsi" w:cstheme="minorHAnsi"/>
          <w:color w:val="000000" w:themeColor="text1"/>
          <w:sz w:val="20"/>
          <w:szCs w:val="20"/>
          <w:lang w:val="es-CO"/>
        </w:rPr>
        <w:t>”), a quienes en adelante se denominará “las Peticionarias”, suscriben el presente Acuerdo de Solución Amistosa (“</w:t>
      </w:r>
      <w:r w:rsidRPr="003F7D41">
        <w:rPr>
          <w:rFonts w:asciiTheme="majorHAnsi" w:eastAsia="Times New Roman" w:hAnsiTheme="majorHAnsi" w:cstheme="minorHAnsi"/>
          <w:b/>
          <w:bCs/>
          <w:color w:val="000000" w:themeColor="text1"/>
          <w:sz w:val="20"/>
          <w:szCs w:val="20"/>
          <w:lang w:val="es-CO"/>
        </w:rPr>
        <w:t>ASA</w:t>
      </w:r>
      <w:r w:rsidRPr="003F7D41">
        <w:rPr>
          <w:rFonts w:asciiTheme="majorHAnsi" w:eastAsia="Times New Roman" w:hAnsiTheme="majorHAnsi" w:cstheme="minorHAnsi"/>
          <w:color w:val="000000" w:themeColor="text1"/>
          <w:sz w:val="20"/>
          <w:szCs w:val="20"/>
          <w:lang w:val="es-CO"/>
        </w:rPr>
        <w:t>”) en el Caso 11.426 “Marcela Alejandra Porco”, tramitado ante la Comisión Interamericana de Derechos Humanos.</w:t>
      </w:r>
    </w:p>
    <w:p w14:paraId="3C9B1A16" w14:textId="77777777" w:rsidR="007911C3" w:rsidRPr="003F7D41" w:rsidRDefault="007911C3"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36AE824B" w14:textId="77777777" w:rsidR="007911C3" w:rsidRPr="003F7D41" w:rsidRDefault="007911C3"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cstheme="minorHAnsi"/>
          <w:b/>
          <w:bCs/>
          <w:color w:val="000000" w:themeColor="text1"/>
          <w:sz w:val="20"/>
          <w:szCs w:val="20"/>
          <w:lang w:val="es-CO"/>
        </w:rPr>
      </w:pPr>
      <w:r w:rsidRPr="003F7D41">
        <w:rPr>
          <w:rFonts w:asciiTheme="majorHAnsi" w:eastAsia="Times New Roman" w:hAnsiTheme="majorHAnsi" w:cstheme="minorHAnsi"/>
          <w:b/>
          <w:bCs/>
          <w:color w:val="000000" w:themeColor="text1"/>
          <w:sz w:val="20"/>
          <w:szCs w:val="20"/>
          <w:lang w:val="es-CO"/>
        </w:rPr>
        <w:t>I.</w:t>
      </w:r>
      <w:r w:rsidRPr="003F7D41">
        <w:rPr>
          <w:rFonts w:asciiTheme="majorHAnsi" w:eastAsia="Times New Roman" w:hAnsiTheme="majorHAnsi" w:cstheme="minorHAnsi"/>
          <w:b/>
          <w:bCs/>
          <w:color w:val="000000" w:themeColor="text1"/>
          <w:sz w:val="20"/>
          <w:szCs w:val="20"/>
          <w:lang w:val="es-CO"/>
        </w:rPr>
        <w:tab/>
        <w:t>ANTECEDENTES DEL ACUERDO DE SOLUCIÓN AMISTOSA</w:t>
      </w:r>
    </w:p>
    <w:p w14:paraId="5FC94326" w14:textId="77777777" w:rsidR="007911C3" w:rsidRPr="003F7D41" w:rsidRDefault="007911C3"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4721E2B8" w14:textId="77777777" w:rsidR="007911C3" w:rsidRPr="003F7D41" w:rsidRDefault="007911C3"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Marcela Alejandra Porco (“</w:t>
      </w:r>
      <w:r w:rsidRPr="003F7D41">
        <w:rPr>
          <w:rFonts w:asciiTheme="majorHAnsi" w:eastAsia="Times New Roman" w:hAnsiTheme="majorHAnsi" w:cstheme="minorHAnsi"/>
          <w:b/>
          <w:bCs/>
          <w:color w:val="000000" w:themeColor="text1"/>
          <w:sz w:val="20"/>
          <w:szCs w:val="20"/>
          <w:lang w:val="es-CO"/>
        </w:rPr>
        <w:t>Sra. Porco</w:t>
      </w:r>
      <w:r w:rsidRPr="003F7D41">
        <w:rPr>
          <w:rFonts w:asciiTheme="majorHAnsi" w:eastAsia="Times New Roman" w:hAnsiTheme="majorHAnsi" w:cstheme="minorHAnsi"/>
          <w:color w:val="000000" w:themeColor="text1"/>
          <w:sz w:val="20"/>
          <w:szCs w:val="20"/>
          <w:lang w:val="es-CO"/>
        </w:rPr>
        <w:t xml:space="preserve">”), ciudadana argentina, fue detenida el 2 de junio de 1994 por las autoridades bolivianas en el aeropuerto de Santa Cruz - Bolivia, bajo el cargo de transporte de cocaína previsto en el artículo 55 de la Ley del Régimen de la Coca y Sustancias Controladas (“Ley 1008”). Posteriormente, la Sra. Porco fue trasladada al Centro de Rehabilitación de Santa Cruz "Palmasola"-Mujeres, ubicado en el departamento de Santa Cruz y fue dirigida a una celda de aislamiento, donde por el tiempo que permaneció en dicho penal, las inadecuadas condiciones de su detención, y especialmente la falta de provisión de un tratamiento médico adecuado que respondiera a sus necesidades de salud mental, derivada de la vigencia de lo establecido en el Artículo 74 de la Ley 1008, que imposibilitaba las internaciones médicas fuera de los recintos carcelarios de los procesados por los delitos tipificados en la Ley de referencia; deterioró su salud. Además, la Sra. Porco denunció haber sido víctima de violación sexual mientras se encontraba bajo la custodia del Estado. </w:t>
      </w:r>
    </w:p>
    <w:p w14:paraId="7A03857B" w14:textId="77777777" w:rsidR="007911C3" w:rsidRPr="003F7D41" w:rsidRDefault="007911C3"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4FEF5615" w14:textId="77777777" w:rsidR="00F56E11" w:rsidRPr="003F7D41" w:rsidRDefault="007911C3"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En fecha 30 de diciembre de 1994, los familiares y representantes de la Sra. Porco solicitaron a la Comisión Interamericana de Derechos Humanos (“</w:t>
      </w:r>
      <w:r w:rsidRPr="003F7D41">
        <w:rPr>
          <w:rFonts w:asciiTheme="majorHAnsi" w:eastAsia="Times New Roman" w:hAnsiTheme="majorHAnsi" w:cstheme="minorHAnsi"/>
          <w:b/>
          <w:bCs/>
          <w:color w:val="000000" w:themeColor="text1"/>
          <w:sz w:val="20"/>
          <w:szCs w:val="20"/>
          <w:lang w:val="es-CO"/>
        </w:rPr>
        <w:t>Comisión IDH</w:t>
      </w:r>
      <w:r w:rsidRPr="003F7D41">
        <w:rPr>
          <w:rFonts w:asciiTheme="majorHAnsi" w:eastAsia="Times New Roman" w:hAnsiTheme="majorHAnsi" w:cstheme="minorHAnsi"/>
          <w:color w:val="000000" w:themeColor="text1"/>
          <w:sz w:val="20"/>
          <w:szCs w:val="20"/>
          <w:lang w:val="es-CO"/>
        </w:rPr>
        <w:t>”), la adopción de medidas cautelares en favor de la misma, y después de su otorgamiento, en fecha 6 de enero de 1995, se internó a la Sra. Porco en el Centro de Salud Mental “Benito Menni” para el</w:t>
      </w:r>
      <w:r w:rsidR="00F56E11" w:rsidRPr="003F7D41">
        <w:rPr>
          <w:rFonts w:asciiTheme="majorHAnsi" w:eastAsia="Times New Roman" w:hAnsiTheme="majorHAnsi" w:cstheme="minorHAnsi"/>
          <w:color w:val="000000" w:themeColor="text1"/>
          <w:sz w:val="20"/>
          <w:szCs w:val="20"/>
          <w:lang w:val="es-CO"/>
        </w:rPr>
        <w:t xml:space="preserve"> respectivo tratamiento de su enfermedad. Seguidamente el Estado boliviano la declaró inimputable mediante Sentencia de fecha 22 de febrero de 1995, y poco después, fue repatriada a la República de Argentina en junio de 1995. </w:t>
      </w:r>
    </w:p>
    <w:p w14:paraId="2BC64842" w14:textId="77777777" w:rsidR="00F56E11" w:rsidRPr="003F7D41" w:rsidRDefault="00F56E1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70CEE3A4" w14:textId="77777777" w:rsidR="00F56E11" w:rsidRPr="003F7D41" w:rsidRDefault="00F56E1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 xml:space="preserve">Posteriormente, el 14 de mayo de 1999, la familia de la Sra. Porco y sus representantes, presentaron una petición ante la Comisión IDH, argumentando la violación de los derechos protegidos en los artículos 5, 7, 8, 11 y 25, en conexión con las obligaciones generales </w:t>
      </w:r>
      <w:r w:rsidRPr="003F7D41">
        <w:rPr>
          <w:rFonts w:asciiTheme="majorHAnsi" w:eastAsia="Times New Roman" w:hAnsiTheme="majorHAnsi" w:cstheme="minorHAnsi"/>
          <w:color w:val="000000" w:themeColor="text1"/>
          <w:sz w:val="20"/>
          <w:szCs w:val="20"/>
          <w:lang w:val="es-CO"/>
        </w:rPr>
        <w:lastRenderedPageBreak/>
        <w:t>establecidas en los artículos 1.1 y 2 de la Convención Americana sobre Derechos Humanos (“</w:t>
      </w:r>
      <w:r w:rsidRPr="003F7D41">
        <w:rPr>
          <w:rFonts w:asciiTheme="majorHAnsi" w:eastAsia="Times New Roman" w:hAnsiTheme="majorHAnsi" w:cstheme="minorHAnsi"/>
          <w:b/>
          <w:bCs/>
          <w:color w:val="000000" w:themeColor="text1"/>
          <w:sz w:val="20"/>
          <w:szCs w:val="20"/>
          <w:lang w:val="es-CO"/>
        </w:rPr>
        <w:t>Convención ADH</w:t>
      </w:r>
      <w:r w:rsidRPr="003F7D41">
        <w:rPr>
          <w:rFonts w:asciiTheme="majorHAnsi" w:eastAsia="Times New Roman" w:hAnsiTheme="majorHAnsi" w:cstheme="minorHAnsi"/>
          <w:color w:val="000000" w:themeColor="text1"/>
          <w:sz w:val="20"/>
          <w:szCs w:val="20"/>
          <w:lang w:val="es-CO"/>
        </w:rPr>
        <w:t>”); en el entendimiento que, a pesar de tener conocimiento de la enfermedad de la Sra. Porco, el Estado no le proporcionó la atención de salud que su estado físico y psíquico requería; y fue víctima de torturas, tratos inhumanos y degradantes, y violencia sexual mientras se encontraba en custodia del Estado.</w:t>
      </w:r>
    </w:p>
    <w:p w14:paraId="4BFFF859" w14:textId="77777777" w:rsidR="00F56E11" w:rsidRPr="003F7D41" w:rsidRDefault="00F56E1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5378F870" w14:textId="35E74C38" w:rsidR="007911C3" w:rsidRPr="003F7D41" w:rsidRDefault="00F56E1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El 4 de marzo de 2008, la Comisión IDH mediante el Informe Nº 8/08 declaró admisible la petición en relación con las alegadas violaciones de los derechos previstos en los artículos 1.1, 2, 5.1, 7, 8.1, 11.1 y 25 de la Convención ADH.</w:t>
      </w:r>
    </w:p>
    <w:p w14:paraId="4CD506FB" w14:textId="77777777" w:rsidR="002022AB" w:rsidRPr="003F7D41" w:rsidRDefault="002022AB"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6F390FE0" w14:textId="77777777" w:rsidR="002022AB" w:rsidRPr="003F7D41" w:rsidRDefault="002022AB"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cstheme="minorHAnsi"/>
          <w:b/>
          <w:bCs/>
          <w:color w:val="000000" w:themeColor="text1"/>
          <w:sz w:val="20"/>
          <w:szCs w:val="20"/>
          <w:lang w:val="es-CO"/>
        </w:rPr>
      </w:pPr>
      <w:r w:rsidRPr="003F7D41">
        <w:rPr>
          <w:rFonts w:asciiTheme="majorHAnsi" w:eastAsia="Times New Roman" w:hAnsiTheme="majorHAnsi" w:cstheme="minorHAnsi"/>
          <w:b/>
          <w:bCs/>
          <w:color w:val="000000" w:themeColor="text1"/>
          <w:sz w:val="20"/>
          <w:szCs w:val="20"/>
          <w:lang w:val="es-CO"/>
        </w:rPr>
        <w:t>II.</w:t>
      </w:r>
      <w:r w:rsidRPr="003F7D41">
        <w:rPr>
          <w:rFonts w:asciiTheme="majorHAnsi" w:eastAsia="Times New Roman" w:hAnsiTheme="majorHAnsi" w:cstheme="minorHAnsi"/>
          <w:b/>
          <w:bCs/>
          <w:color w:val="000000" w:themeColor="text1"/>
          <w:sz w:val="20"/>
          <w:szCs w:val="20"/>
          <w:lang w:val="es-CO"/>
        </w:rPr>
        <w:tab/>
        <w:t>PROCESO DE SOLUCIÓN AMISTOSA</w:t>
      </w:r>
    </w:p>
    <w:p w14:paraId="7B22F2F7" w14:textId="77777777" w:rsidR="002022AB" w:rsidRPr="003F7D41" w:rsidRDefault="002022AB"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06CFF1D5" w14:textId="77777777" w:rsidR="002022AB" w:rsidRPr="003F7D41" w:rsidRDefault="002022AB"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 xml:space="preserve">Previo interés manifestado por el Estado, y reconocimiento de las violaciones cometidas en el presente caso, junto con el interés manifestado por los peticionarios, en fecha 1 de marzo de 2009, la Comisión IDH abrió un proceso de diálogo tendiente a explorar la posibilidad de una solución amistosa del caso en trámite. </w:t>
      </w:r>
    </w:p>
    <w:p w14:paraId="727D34D8" w14:textId="77777777" w:rsidR="002022AB" w:rsidRPr="003F7D41" w:rsidRDefault="002022AB"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486132B6" w14:textId="77777777" w:rsidR="002022AB" w:rsidRPr="003F7D41" w:rsidRDefault="002022AB"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 xml:space="preserve">En el transcurso del mismo las partes identificaron, en un diálogo constructivo, las cuestiones que requieren una especial atención para una reparación efectiva de los derechos humanos cuya violación fue denunciada en el presente caso. </w:t>
      </w:r>
    </w:p>
    <w:p w14:paraId="53E34DDA" w14:textId="77777777" w:rsidR="002022AB" w:rsidRPr="003F7D41" w:rsidRDefault="002022AB"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522E86F3" w14:textId="77777777" w:rsidR="002022AB" w:rsidRPr="003F7D41" w:rsidRDefault="002022AB"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En ese sentido, las peticionarias, valoran los esfuerzos estatales que, a través de la PGE, en coordinación con la Oficina del Alto Comisionado de las Naciones Unidas para los Derechos Humanos en Bolivia, realizó talleres de capacitación dirigidos a Jueces/zas, Fiscales, Defensores/as Públicos y Policías sobre derechos humanos y género con énfasis en la situación de las mujeres privadas de libertad, procurando de ese modo evitar la repetición de violaciones de derechos como las que nos ocupan.</w:t>
      </w:r>
    </w:p>
    <w:p w14:paraId="5DFC018D" w14:textId="77777777" w:rsidR="002022AB" w:rsidRPr="003F7D41" w:rsidRDefault="002022AB"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58767678" w14:textId="77777777" w:rsidR="00C106A0" w:rsidRPr="003F7D41" w:rsidRDefault="002022AB"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Asimismo, fruto del marco de este proceso amistoso, en fecha 3 de mayo del 2019, a través de la Disposición Sexta de las Disposiciones Abrogatorias y Derogatorias de la Ley N° 1173, el Estado Plurinacional de Bolivia ha derogado expresamente la última parte del Artículo 74 de</w:t>
      </w:r>
      <w:r w:rsidR="00C106A0" w:rsidRPr="003F7D41">
        <w:rPr>
          <w:rFonts w:asciiTheme="majorHAnsi" w:eastAsia="Times New Roman" w:hAnsiTheme="majorHAnsi" w:cstheme="minorHAnsi"/>
          <w:color w:val="000000" w:themeColor="text1"/>
          <w:sz w:val="20"/>
          <w:szCs w:val="20"/>
          <w:lang w:val="es-CO"/>
        </w:rPr>
        <w:t xml:space="preserve"> la Ley N° 1008 que establecía la prohibición de internaciones médicas fuera de los recintos carcelarios de los procesados por los delitos tipificados en esta ley, punto que estaba incluido como reparación en las negociaciones de este acuerdo.</w:t>
      </w:r>
    </w:p>
    <w:p w14:paraId="53ABBD66" w14:textId="77777777" w:rsidR="00C106A0" w:rsidRPr="003F7D41" w:rsidRDefault="00C106A0"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7E8DC9CB" w14:textId="77777777" w:rsidR="00C106A0" w:rsidRPr="003F7D41" w:rsidRDefault="00C106A0"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 xml:space="preserve">Sin perjuicio de esos avances, las violaciones denunciadas no han sido aún reparadas de forma integral, ni se han adoptado medidas suficientes para contribuir a garantizar la no repetición de los hechos. Cabe destacar, que la Sra. Porco falleció el 13 de agosto del 2011, en Argentina, sin haber obtenido la debida justicia y reparación por las violaciones de derechos sufridas. En ese sentido, su hija, Antonela Grisi, y sus abuelos maternos han impulsado el proceso de solución amistosa y han manifestado, las pretensiones de reparación que se han sido comunicadas al Estado y que se identifican a continuación. </w:t>
      </w:r>
    </w:p>
    <w:p w14:paraId="2083657D" w14:textId="77777777" w:rsidR="00C106A0" w:rsidRPr="003F7D41" w:rsidRDefault="00C106A0"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0B161BDE" w14:textId="6BD91FE2" w:rsidR="002022AB" w:rsidRPr="003F7D41" w:rsidRDefault="00C106A0"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Por lo expuesto precedentemente, el Estado se compromete a ejecutar las siguientes medidas de reparación integral:</w:t>
      </w:r>
    </w:p>
    <w:p w14:paraId="6FF6ED45" w14:textId="77777777" w:rsidR="008771E7" w:rsidRPr="003F7D41" w:rsidRDefault="008771E7"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3392C79D" w14:textId="77777777" w:rsidR="008771E7" w:rsidRPr="003F7D41" w:rsidRDefault="008771E7"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cstheme="minorHAnsi"/>
          <w:b/>
          <w:bCs/>
          <w:color w:val="000000" w:themeColor="text1"/>
          <w:sz w:val="20"/>
          <w:szCs w:val="20"/>
          <w:lang w:val="es-CO"/>
        </w:rPr>
      </w:pPr>
      <w:r w:rsidRPr="003F7D41">
        <w:rPr>
          <w:rFonts w:asciiTheme="majorHAnsi" w:eastAsia="Times New Roman" w:hAnsiTheme="majorHAnsi" w:cstheme="minorHAnsi"/>
          <w:b/>
          <w:bCs/>
          <w:color w:val="000000" w:themeColor="text1"/>
          <w:sz w:val="20"/>
          <w:szCs w:val="20"/>
          <w:lang w:val="es-CO"/>
        </w:rPr>
        <w:t>III.</w:t>
      </w:r>
      <w:r w:rsidRPr="003F7D41">
        <w:rPr>
          <w:rFonts w:asciiTheme="majorHAnsi" w:eastAsia="Times New Roman" w:hAnsiTheme="majorHAnsi" w:cstheme="minorHAnsi"/>
          <w:b/>
          <w:bCs/>
          <w:color w:val="000000" w:themeColor="text1"/>
          <w:sz w:val="20"/>
          <w:szCs w:val="20"/>
          <w:lang w:val="es-CO"/>
        </w:rPr>
        <w:tab/>
        <w:t>RECONOCIMIENTO DE RESPONSABILIDAD INTERNACIONAL COMO MEDIDA DE SATISFACCIÓN</w:t>
      </w:r>
    </w:p>
    <w:p w14:paraId="21009E77" w14:textId="77777777" w:rsidR="008771E7" w:rsidRPr="003F7D41" w:rsidRDefault="008771E7"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2FCBF933" w14:textId="77777777" w:rsidR="008771E7" w:rsidRPr="003F7D41" w:rsidRDefault="008771E7"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El Estado boliviano reconoce su responsabilidad internacional por la violación de los derechos de Marcela Alejandra Porco, a la integridad personal, a la libertad personal, a las garantías judiciales, a la protección de la honra y dignidad y, a la protección judicial, reconocidos en los artículos 5.1, 7, 8.1, 11.1 y 25 de la Convención ADH, todos ellos en concordancia con las obligaciones generales de respetar y garantizar los derechos previstos en los artículos 1.1 y 2 de dicho instrumento internacional.</w:t>
      </w:r>
    </w:p>
    <w:p w14:paraId="3F23D552" w14:textId="77777777" w:rsidR="008771E7" w:rsidRPr="003F7D41" w:rsidRDefault="008771E7"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7169236A" w14:textId="5CBB82AE" w:rsidR="008771E7" w:rsidRPr="003F7D41" w:rsidRDefault="008771E7"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El reconocimiento de la responsabilidad del Estado por la violación de los derechos humanos mencionados anteriormente se plasmará en una misiva formal dirigida a Antonela Grisi y Gaspar Porco, firmada por el Procurador General del Estado, en su calidad de representante legal del Estado, que incluirá una disculpa por las violaciones de derechos configuradas en el Informe de Admisibilidad N° 8/08 de 4 de marzo de 2008. Dicha misiva será presentada en el marco de este trámite internacional en el plazo de tres (3) meses computables a partir de la firma de este ASA.</w:t>
      </w:r>
    </w:p>
    <w:p w14:paraId="5B8A8AE6" w14:textId="77777777" w:rsidR="004A16D0" w:rsidRPr="003F7D41" w:rsidRDefault="004A16D0"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lang w:val="es-CO"/>
        </w:rPr>
      </w:pPr>
    </w:p>
    <w:p w14:paraId="7978DF4C" w14:textId="77777777" w:rsidR="000463DE" w:rsidRPr="003F7D41" w:rsidRDefault="000463DE" w:rsidP="00473D39">
      <w:pPr>
        <w:ind w:left="720" w:firstLine="720"/>
        <w:rPr>
          <w:rFonts w:asciiTheme="majorHAnsi" w:eastAsia="Times New Roman" w:hAnsiTheme="majorHAnsi" w:cstheme="minorHAnsi"/>
          <w:b/>
          <w:bCs/>
          <w:color w:val="000000" w:themeColor="text1"/>
          <w:sz w:val="20"/>
          <w:szCs w:val="20"/>
          <w:lang w:val="es-CO"/>
        </w:rPr>
      </w:pPr>
      <w:r w:rsidRPr="003F7D41">
        <w:rPr>
          <w:rFonts w:asciiTheme="majorHAnsi" w:eastAsia="Times New Roman" w:hAnsiTheme="majorHAnsi" w:cstheme="minorHAnsi"/>
          <w:b/>
          <w:bCs/>
          <w:color w:val="000000" w:themeColor="text1"/>
          <w:sz w:val="20"/>
          <w:szCs w:val="20"/>
          <w:lang w:val="es-CO"/>
        </w:rPr>
        <w:t>IV.</w:t>
      </w:r>
      <w:r w:rsidRPr="003F7D41">
        <w:rPr>
          <w:rFonts w:asciiTheme="majorHAnsi" w:eastAsia="Times New Roman" w:hAnsiTheme="majorHAnsi" w:cstheme="minorHAnsi"/>
          <w:b/>
          <w:bCs/>
          <w:color w:val="000000" w:themeColor="text1"/>
          <w:sz w:val="20"/>
          <w:szCs w:val="20"/>
          <w:lang w:val="es-CO"/>
        </w:rPr>
        <w:tab/>
        <w:t xml:space="preserve">MEDIDAS DE NO REPETICIÓN </w:t>
      </w:r>
    </w:p>
    <w:p w14:paraId="1E34644A" w14:textId="77777777" w:rsidR="004A16D0" w:rsidRPr="003F7D41" w:rsidRDefault="004A16D0"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b/>
          <w:bCs/>
          <w:color w:val="000000" w:themeColor="text1"/>
          <w:sz w:val="20"/>
          <w:szCs w:val="20"/>
          <w:lang w:val="es-CO"/>
        </w:rPr>
      </w:pPr>
    </w:p>
    <w:p w14:paraId="2BBE930F" w14:textId="77777777"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heme="majorHAnsi" w:eastAsia="Times New Roman" w:hAnsiTheme="majorHAnsi" w:cstheme="minorHAnsi"/>
          <w:b/>
          <w:bCs/>
          <w:color w:val="000000" w:themeColor="text1"/>
          <w:sz w:val="20"/>
          <w:szCs w:val="20"/>
          <w:lang w:val="es-CO"/>
        </w:rPr>
      </w:pPr>
      <w:r w:rsidRPr="003F7D41">
        <w:rPr>
          <w:rFonts w:asciiTheme="majorHAnsi" w:eastAsia="Times New Roman" w:hAnsiTheme="majorHAnsi" w:cstheme="minorHAnsi"/>
          <w:b/>
          <w:bCs/>
          <w:color w:val="000000" w:themeColor="text1"/>
          <w:sz w:val="20"/>
          <w:szCs w:val="20"/>
          <w:lang w:val="es-CO"/>
        </w:rPr>
        <w:t>1.</w:t>
      </w:r>
      <w:r w:rsidRPr="003F7D41">
        <w:rPr>
          <w:rFonts w:asciiTheme="majorHAnsi" w:eastAsia="Times New Roman" w:hAnsiTheme="majorHAnsi" w:cstheme="minorHAnsi"/>
          <w:b/>
          <w:bCs/>
          <w:color w:val="000000" w:themeColor="text1"/>
          <w:sz w:val="20"/>
          <w:szCs w:val="20"/>
          <w:lang w:val="es-CO"/>
        </w:rPr>
        <w:tab/>
        <w:t>Reforma legislativa</w:t>
      </w:r>
    </w:p>
    <w:p w14:paraId="491C6889" w14:textId="77777777"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lang w:val="es-CO"/>
        </w:rPr>
      </w:pPr>
    </w:p>
    <w:p w14:paraId="61E3318D" w14:textId="77777777"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En la gestión 2019, en el marco de las negociaciones de este ASA, previamente consensuado con la parte peticionaria, se presentó un Proyecto de Ley ante la Cámara de Diputados, para modificar el artículo 295 del Código Penal, acorde a la Convención Interamericana para Prevenir y Sancionar la Tortura, las recomendaciones de Observaciones Finales sobre el Segundo Informe del Estado Plurinacional de Bolivia, adoptadas por el Comité contra la Tortura en su 50º Período de Sesiones (A/56/44) y otros instrumentos internacionales, relativos a la prevención de la tortura, que posteriormente se devolvió con observaciones a las instituciones proyectistas.</w:t>
      </w:r>
    </w:p>
    <w:p w14:paraId="63F0C9A2" w14:textId="77777777"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27743CC5" w14:textId="77777777"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El 16 de agosto de 2021, el Servicio de Prevención de la Tortura (“</w:t>
      </w:r>
      <w:r w:rsidRPr="003F7D41">
        <w:rPr>
          <w:rFonts w:asciiTheme="majorHAnsi" w:eastAsia="Times New Roman" w:hAnsiTheme="majorHAnsi" w:cstheme="minorHAnsi"/>
          <w:b/>
          <w:bCs/>
          <w:color w:val="000000" w:themeColor="text1"/>
          <w:sz w:val="20"/>
          <w:szCs w:val="20"/>
          <w:lang w:val="es-CO"/>
        </w:rPr>
        <w:t>SEPRET</w:t>
      </w:r>
      <w:r w:rsidRPr="003F7D41">
        <w:rPr>
          <w:rFonts w:asciiTheme="majorHAnsi" w:eastAsia="Times New Roman" w:hAnsiTheme="majorHAnsi" w:cstheme="minorHAnsi"/>
          <w:color w:val="000000" w:themeColor="text1"/>
          <w:sz w:val="20"/>
          <w:szCs w:val="20"/>
          <w:lang w:val="es-CO"/>
        </w:rPr>
        <w:t>”) remitió al Ministerio de Justicia y Transparencia Institucional, dos propuestas de modificación del artículo 295 del Código Penal, para que sean analizadas y una vez que se elabore la versión final del Proyecto de Ley, el Estado se compromete a compartirlo con la parte peticionaria para recibir sus observaciones finales y a presentarlo ante la Asamblea Legislativa Plurinacional para su aprobación.</w:t>
      </w:r>
    </w:p>
    <w:p w14:paraId="314C2124" w14:textId="77777777"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50A0382C" w14:textId="77777777"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Dicha presentación será realizada dentro del plazo de cuatro (4) meses a computarse desde la suscripción de este ASA; y se realizarán los esfuerzos necesarios a objeto de que el Proyecto de Ley sea aprobado en un plazo razonable.</w:t>
      </w:r>
    </w:p>
    <w:p w14:paraId="2D97BE83" w14:textId="77777777"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317468DB" w14:textId="73B7C271"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b/>
          <w:bCs/>
          <w:color w:val="000000" w:themeColor="text1"/>
          <w:sz w:val="20"/>
          <w:szCs w:val="20"/>
          <w:lang w:val="es-CO"/>
        </w:rPr>
        <w:t>2.</w:t>
      </w:r>
      <w:r w:rsidRPr="003F7D41">
        <w:rPr>
          <w:rFonts w:asciiTheme="majorHAnsi" w:eastAsia="Times New Roman" w:hAnsiTheme="majorHAnsi" w:cstheme="minorHAnsi"/>
          <w:b/>
          <w:bCs/>
          <w:color w:val="000000" w:themeColor="text1"/>
          <w:sz w:val="20"/>
          <w:szCs w:val="20"/>
          <w:lang w:val="es-CO"/>
        </w:rPr>
        <w:tab/>
        <w:t xml:space="preserve">Derecho a la verdad, justicia </w:t>
      </w:r>
      <w:r w:rsidR="00727119" w:rsidRPr="003F7D41">
        <w:rPr>
          <w:rFonts w:asciiTheme="majorHAnsi" w:eastAsia="Times New Roman" w:hAnsiTheme="majorHAnsi" w:cstheme="minorHAnsi"/>
          <w:b/>
          <w:bCs/>
          <w:color w:val="000000" w:themeColor="text1"/>
          <w:sz w:val="20"/>
          <w:szCs w:val="20"/>
          <w:lang w:val="es-CO"/>
        </w:rPr>
        <w:t>y garantías</w:t>
      </w:r>
      <w:r w:rsidRPr="003F7D41">
        <w:rPr>
          <w:rFonts w:asciiTheme="majorHAnsi" w:eastAsia="Times New Roman" w:hAnsiTheme="majorHAnsi" w:cstheme="minorHAnsi"/>
          <w:b/>
          <w:bCs/>
          <w:color w:val="000000" w:themeColor="text1"/>
          <w:sz w:val="20"/>
          <w:szCs w:val="20"/>
          <w:lang w:val="es-CO"/>
        </w:rPr>
        <w:t xml:space="preserve"> de no repetición</w:t>
      </w:r>
      <w:r w:rsidRPr="003F7D41">
        <w:rPr>
          <w:rFonts w:asciiTheme="majorHAnsi" w:eastAsia="Times New Roman" w:hAnsiTheme="majorHAnsi" w:cstheme="minorHAnsi"/>
          <w:color w:val="000000" w:themeColor="text1"/>
          <w:sz w:val="20"/>
          <w:szCs w:val="20"/>
          <w:lang w:val="es-CO"/>
        </w:rPr>
        <w:t xml:space="preserve">. </w:t>
      </w:r>
    </w:p>
    <w:p w14:paraId="59E7550D" w14:textId="77777777"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1AB6B61B" w14:textId="4CC5F233"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 xml:space="preserve">El Estado Plurinacional de Bolivia reconoce el derecho a la verdad y a la justicia de toda víctima de graves violaciones de derechos humanos. En atención a </w:t>
      </w:r>
      <w:r w:rsidR="00727119" w:rsidRPr="003F7D41">
        <w:rPr>
          <w:rFonts w:asciiTheme="majorHAnsi" w:eastAsia="Times New Roman" w:hAnsiTheme="majorHAnsi" w:cstheme="minorHAnsi"/>
          <w:color w:val="000000" w:themeColor="text1"/>
          <w:sz w:val="20"/>
          <w:szCs w:val="20"/>
          <w:lang w:val="es-CO"/>
        </w:rPr>
        <w:t>ello, el</w:t>
      </w:r>
      <w:r w:rsidRPr="003F7D41">
        <w:rPr>
          <w:rFonts w:asciiTheme="majorHAnsi" w:eastAsia="Times New Roman" w:hAnsiTheme="majorHAnsi" w:cstheme="minorHAnsi"/>
          <w:color w:val="000000" w:themeColor="text1"/>
          <w:sz w:val="20"/>
          <w:szCs w:val="20"/>
          <w:lang w:val="es-CO"/>
        </w:rPr>
        <w:t xml:space="preserve"> Estado exploró la viabilidad de interponer una denuncia penal, pero tomando en cuenta el paso del tiempo y el fallecimiento de la víctima, ello resultó inviable. </w:t>
      </w:r>
    </w:p>
    <w:p w14:paraId="6E74F03D" w14:textId="77777777" w:rsidR="00B21D7C"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44BCF29D" w14:textId="652272A1" w:rsidR="000463DE" w:rsidRPr="003F7D41" w:rsidRDefault="00B21D7C"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En mérito a ello, a objeto de contribuir a la no repetición de los hechos vinculados con este caso, el Estado se compromete a que, a través del Ministerio de Gobierno, se emita  un instructivo interno de alcance nacional, dirigido a la Dirección General de Régimen Penitenciario, y al Comando General de la Policía Boliviana, recordándoles que el Estado se encuentra en una posición especial de garante frente a las personas privadas de libertad, y que como tal, asume deberes específicos de respeto y garantía de los derechos fundamentales de estas personas; en particular, de los derechos a la vida y a la integridad personal, cuya realización es condición indispensable para el logro de los fines esenciales de la pena privativa de libertad: la reforma y la readaptación social de los condenados. Asimismo, se recordará la</w:t>
      </w:r>
      <w:r w:rsidR="00727119" w:rsidRPr="003F7D41">
        <w:rPr>
          <w:rFonts w:asciiTheme="majorHAnsi" w:eastAsia="Times New Roman" w:hAnsiTheme="majorHAnsi" w:cstheme="minorHAnsi"/>
          <w:color w:val="000000" w:themeColor="text1"/>
          <w:sz w:val="20"/>
          <w:szCs w:val="20"/>
          <w:lang w:val="es-CO"/>
        </w:rPr>
        <w:t xml:space="preserve"> obligación de cumplir con los Principios y Buenas Prácticas sobre la Protección de las Personas Privadas de Libertad en las Américas, así como las Reglas Mínimas de Naciones Unidas para el Tratamiento de los Reclusos (Reglas Nelson Mandela) principalmente en relación a la atención médica y el trato humano, según el cual, toda persona privada de libertad será tratada humanamente, con respeto irrestricto de su dignidad inherente, de sus derechos y garantías fundamentales, y con estricto apego a los instrumentos internacionales sobre </w:t>
      </w:r>
      <w:r w:rsidR="00727119" w:rsidRPr="003F7D41">
        <w:rPr>
          <w:rFonts w:asciiTheme="majorHAnsi" w:eastAsia="Times New Roman" w:hAnsiTheme="majorHAnsi" w:cstheme="minorHAnsi"/>
          <w:color w:val="000000" w:themeColor="text1"/>
          <w:sz w:val="20"/>
          <w:szCs w:val="20"/>
          <w:lang w:val="es-CO"/>
        </w:rPr>
        <w:lastRenderedPageBreak/>
        <w:t>derechos humanos y a las responsabilidades derivadas de su incumplimiento. Igualmente, el instructivo hará referencia específica a los hechos de este caso, su contenido y redacción será previamente acordado con la víctima y sus representantes.</w:t>
      </w:r>
    </w:p>
    <w:p w14:paraId="19219836" w14:textId="77777777" w:rsidR="003E7EB5" w:rsidRPr="003F7D41" w:rsidRDefault="003E7EB5" w:rsidP="00473D39">
      <w:pPr>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Theme="majorHAnsi" w:eastAsia="Times New Roman" w:hAnsiTheme="majorHAnsi" w:cstheme="minorHAnsi"/>
          <w:color w:val="000000" w:themeColor="text1"/>
          <w:sz w:val="20"/>
          <w:szCs w:val="20"/>
          <w:lang w:val="es-CO"/>
        </w:rPr>
      </w:pPr>
    </w:p>
    <w:p w14:paraId="0067220F"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cstheme="minorHAnsi"/>
          <w:b/>
          <w:bCs/>
          <w:color w:val="000000" w:themeColor="text1"/>
          <w:sz w:val="20"/>
          <w:szCs w:val="20"/>
          <w:lang w:val="es-CO"/>
        </w:rPr>
      </w:pPr>
      <w:r w:rsidRPr="003F7D41">
        <w:rPr>
          <w:rFonts w:asciiTheme="majorHAnsi" w:eastAsia="Times New Roman" w:hAnsiTheme="majorHAnsi" w:cstheme="minorHAnsi"/>
          <w:b/>
          <w:bCs/>
          <w:color w:val="000000" w:themeColor="text1"/>
          <w:sz w:val="20"/>
          <w:szCs w:val="20"/>
          <w:lang w:val="es-CO"/>
        </w:rPr>
        <w:t>V.</w:t>
      </w:r>
      <w:r w:rsidRPr="003F7D41">
        <w:rPr>
          <w:rFonts w:asciiTheme="majorHAnsi" w:eastAsia="Times New Roman" w:hAnsiTheme="majorHAnsi" w:cstheme="minorHAnsi"/>
          <w:b/>
          <w:bCs/>
          <w:color w:val="000000" w:themeColor="text1"/>
          <w:sz w:val="20"/>
          <w:szCs w:val="20"/>
          <w:lang w:val="es-CO"/>
        </w:rPr>
        <w:tab/>
        <w:t xml:space="preserve">INDEMNIZACIÓN </w:t>
      </w:r>
    </w:p>
    <w:p w14:paraId="0F923BC5"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780BAF62"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 xml:space="preserve">El Estado se compromete a indemnizar a Antonela Grisi, hija de Marcela Alejandra Porco, por las violaciones de derechos señaladas en el Informe de Admisibilidad N° 8/08 de 4 de marzo de 2008, con el pago único de U$.12.000 (DOCE MIL 00/100 DÓLARES AMERICANOS), que se materializará a través de un Decreto y deberá ser realizado dentro del plazo de un (1) año, a partir de la firma de este ASA. Considerando que Antonela Grisi reside en Argentina, el pago será realizado mediante una transferencia bancaria internacional. </w:t>
      </w:r>
    </w:p>
    <w:p w14:paraId="7354415C"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025C5518"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Sin embargo, el Estado solo se hará responsable del pago de indemnización a Antonela Grisi y no será responsable de ningún otro pago relacionado con los hechos referidos en este caso.</w:t>
      </w:r>
    </w:p>
    <w:p w14:paraId="2B393823"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4D2B55F5"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Por otro lado, Antonela Grisi, Gaspar Porco y el CEJIL, renuncian de manera definitiva e irrevocable a iniciar otro reclamo de cualquier naturaleza con el Estado boliviano en relación con los hechos que motivaron este caso.</w:t>
      </w:r>
    </w:p>
    <w:p w14:paraId="128D6E2D"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56C8637A"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cstheme="minorHAnsi"/>
          <w:b/>
          <w:bCs/>
          <w:color w:val="000000" w:themeColor="text1"/>
          <w:sz w:val="20"/>
          <w:szCs w:val="20"/>
          <w:lang w:val="es-CO"/>
        </w:rPr>
      </w:pPr>
      <w:r w:rsidRPr="003F7D41">
        <w:rPr>
          <w:rFonts w:asciiTheme="majorHAnsi" w:eastAsia="Times New Roman" w:hAnsiTheme="majorHAnsi" w:cstheme="minorHAnsi"/>
          <w:b/>
          <w:bCs/>
          <w:color w:val="000000" w:themeColor="text1"/>
          <w:sz w:val="20"/>
          <w:szCs w:val="20"/>
          <w:lang w:val="es-CO"/>
        </w:rPr>
        <w:t>VI.</w:t>
      </w:r>
      <w:r w:rsidRPr="003F7D41">
        <w:rPr>
          <w:rFonts w:asciiTheme="majorHAnsi" w:eastAsia="Times New Roman" w:hAnsiTheme="majorHAnsi" w:cstheme="minorHAnsi"/>
          <w:b/>
          <w:bCs/>
          <w:color w:val="000000" w:themeColor="text1"/>
          <w:sz w:val="20"/>
          <w:szCs w:val="20"/>
          <w:lang w:val="es-CO"/>
        </w:rPr>
        <w:tab/>
        <w:t>NOTIFICACIÓN A LA COMISIÓN IDH</w:t>
      </w:r>
    </w:p>
    <w:p w14:paraId="609D22D3"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074DDAE3"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 xml:space="preserve">Una vez que se haga efectivo el reconocimiento de responsabilidad internacional y el pago de la indemnización correspondiente; en el plazo de un (1) mes, las partes solicitarán a la Comisión IDH, la adopción del informe previsto en el Artículo 49 de la Convención ADH, acordando su difusión a través de la página web de la PGE, del Ministerio de Relaciones Exteriores, así como su publicación en la Gaceta Oficial del Estado Plurinacional de Bolivia.  </w:t>
      </w:r>
    </w:p>
    <w:p w14:paraId="50D2EEF6" w14:textId="77777777"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p>
    <w:p w14:paraId="4F80AC3C" w14:textId="47262B8F" w:rsidR="008462F1" w:rsidRPr="003F7D41" w:rsidRDefault="008462F1"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stheme="minorHAnsi"/>
          <w:color w:val="000000" w:themeColor="text1"/>
          <w:sz w:val="20"/>
          <w:szCs w:val="20"/>
          <w:lang w:val="es-CO"/>
        </w:rPr>
      </w:pPr>
      <w:r w:rsidRPr="003F7D41">
        <w:rPr>
          <w:rFonts w:asciiTheme="majorHAnsi" w:eastAsia="Times New Roman" w:hAnsiTheme="majorHAnsi" w:cstheme="minorHAnsi"/>
          <w:color w:val="000000" w:themeColor="text1"/>
          <w:sz w:val="20"/>
          <w:szCs w:val="20"/>
          <w:lang w:val="es-CO"/>
        </w:rPr>
        <w:t>Ante el incumplimiento de las medidas previstas en el párrafo anterior referentes al reconocimiento de la responsabilidad del Estado y el pago de las reparaciones, la parte peticionaria podrá solicitar a la Comisión IDH proseguir con el trámite del caso.</w:t>
      </w:r>
    </w:p>
    <w:p w14:paraId="296FEF7D" w14:textId="77777777" w:rsidR="003E7EB5" w:rsidRPr="003F7D41" w:rsidRDefault="003E7EB5"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Arial" w:hAnsiTheme="majorHAnsi" w:cstheme="minorHAnsi"/>
          <w:color w:val="000000" w:themeColor="text1"/>
          <w:sz w:val="20"/>
          <w:szCs w:val="20"/>
          <w:lang w:val="es-CO"/>
        </w:rPr>
      </w:pPr>
    </w:p>
    <w:p w14:paraId="1E203D8E" w14:textId="77777777" w:rsidR="00EB19A7" w:rsidRPr="003F7D41" w:rsidRDefault="00EB19A7"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theme="minorHAnsi"/>
          <w:b/>
          <w:bCs/>
          <w:color w:val="000000" w:themeColor="text1"/>
          <w:sz w:val="20"/>
          <w:szCs w:val="20"/>
          <w:lang w:val="es-CO"/>
        </w:rPr>
      </w:pPr>
      <w:r w:rsidRPr="003F7D41">
        <w:rPr>
          <w:rFonts w:asciiTheme="majorHAnsi" w:eastAsia="Arial" w:hAnsiTheme="majorHAnsi" w:cstheme="minorHAnsi"/>
          <w:b/>
          <w:bCs/>
          <w:color w:val="000000" w:themeColor="text1"/>
          <w:sz w:val="20"/>
          <w:szCs w:val="20"/>
          <w:lang w:val="es-CO"/>
        </w:rPr>
        <w:t>VII.</w:t>
      </w:r>
      <w:r w:rsidRPr="003F7D41">
        <w:rPr>
          <w:rFonts w:asciiTheme="majorHAnsi" w:eastAsia="Arial" w:hAnsiTheme="majorHAnsi" w:cstheme="minorHAnsi"/>
          <w:b/>
          <w:bCs/>
          <w:color w:val="000000" w:themeColor="text1"/>
          <w:sz w:val="20"/>
          <w:szCs w:val="20"/>
          <w:lang w:val="es-CO"/>
        </w:rPr>
        <w:tab/>
        <w:t>CONFORMIDAD</w:t>
      </w:r>
    </w:p>
    <w:p w14:paraId="55E62C74" w14:textId="77777777" w:rsidR="00EB19A7" w:rsidRPr="003F7D41" w:rsidRDefault="00EB19A7"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p>
    <w:p w14:paraId="7194DBDC" w14:textId="0D3BCAC9" w:rsidR="003E7EB5" w:rsidRPr="003F7D41" w:rsidRDefault="00EB19A7" w:rsidP="00473D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theme="minorHAnsi"/>
          <w:color w:val="000000" w:themeColor="text1"/>
          <w:sz w:val="20"/>
          <w:szCs w:val="20"/>
          <w:lang w:val="es-CO"/>
        </w:rPr>
      </w:pPr>
      <w:r w:rsidRPr="003F7D41">
        <w:rPr>
          <w:rFonts w:asciiTheme="majorHAnsi" w:eastAsia="Arial" w:hAnsiTheme="majorHAnsi" w:cstheme="minorHAnsi"/>
          <w:color w:val="000000" w:themeColor="text1"/>
          <w:sz w:val="20"/>
          <w:szCs w:val="20"/>
          <w:lang w:val="es-CO"/>
        </w:rPr>
        <w:t xml:space="preserve">Leídas y ratificadas las cláusulas del presente ASA, el Estado y el Peticionario, firman al pie de este documento, en señal de conformidad en cuatro (4) ejemplares de un mismo tenor, en fecha </w:t>
      </w:r>
      <w:r w:rsidR="002D1864" w:rsidRPr="003F7D41">
        <w:rPr>
          <w:rFonts w:asciiTheme="majorHAnsi" w:eastAsia="Arial" w:hAnsiTheme="majorHAnsi" w:cstheme="minorHAnsi"/>
          <w:color w:val="000000" w:themeColor="text1"/>
          <w:sz w:val="20"/>
          <w:szCs w:val="20"/>
          <w:lang w:val="es-CO"/>
        </w:rPr>
        <w:t xml:space="preserve">30 de mayo de </w:t>
      </w:r>
      <w:r w:rsidRPr="003F7D41">
        <w:rPr>
          <w:rFonts w:asciiTheme="majorHAnsi" w:eastAsia="Arial" w:hAnsiTheme="majorHAnsi" w:cstheme="minorHAnsi"/>
          <w:color w:val="000000" w:themeColor="text1"/>
          <w:sz w:val="20"/>
          <w:szCs w:val="20"/>
          <w:lang w:val="es-CO"/>
        </w:rPr>
        <w:t>2022.</w:t>
      </w:r>
    </w:p>
    <w:p w14:paraId="1231BE67" w14:textId="77777777" w:rsidR="003E7EB5" w:rsidRPr="003F7D41" w:rsidRDefault="003E7EB5" w:rsidP="00473D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Arial" w:hAnsiTheme="majorHAnsi" w:cstheme="minorHAnsi"/>
          <w:color w:val="000000" w:themeColor="text1"/>
          <w:sz w:val="20"/>
          <w:szCs w:val="20"/>
          <w:lang w:val="es-CO"/>
        </w:rPr>
      </w:pPr>
    </w:p>
    <w:p w14:paraId="19080486" w14:textId="77777777" w:rsidR="00D10F8B" w:rsidRPr="003F7D41" w:rsidRDefault="00D10F8B" w:rsidP="00473D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Arial" w:hAnsiTheme="majorHAnsi" w:cstheme="minorHAnsi"/>
          <w:color w:val="000000" w:themeColor="text1"/>
          <w:sz w:val="20"/>
          <w:szCs w:val="20"/>
          <w:lang w:val="es-CO"/>
        </w:rPr>
      </w:pPr>
    </w:p>
    <w:p w14:paraId="01469676" w14:textId="77777777" w:rsidR="003E7EB5" w:rsidRPr="003F7D41" w:rsidRDefault="003E7EB5" w:rsidP="00473D39">
      <w:pPr>
        <w:pStyle w:val="ListParagraph"/>
        <w:numPr>
          <w:ilvl w:val="0"/>
          <w:numId w:val="55"/>
        </w:numPr>
        <w:ind w:left="0" w:firstLine="720"/>
        <w:jc w:val="both"/>
        <w:rPr>
          <w:rFonts w:asciiTheme="majorHAnsi" w:eastAsia="MS Mincho" w:hAnsiTheme="majorHAnsi" w:cstheme="minorHAnsi"/>
          <w:b/>
          <w:color w:val="000000" w:themeColor="text1"/>
          <w:sz w:val="20"/>
          <w:szCs w:val="20"/>
          <w:lang w:val="es-CO"/>
        </w:rPr>
      </w:pPr>
      <w:r w:rsidRPr="003F7D41">
        <w:rPr>
          <w:rFonts w:asciiTheme="majorHAnsi" w:eastAsia="MS Mincho" w:hAnsiTheme="majorHAnsi" w:cstheme="minorHAnsi"/>
          <w:b/>
          <w:color w:val="000000" w:themeColor="text1"/>
          <w:sz w:val="20"/>
          <w:szCs w:val="20"/>
          <w:lang w:val="es-CO"/>
        </w:rPr>
        <w:t>DETERMINACIÓN DE COMPATIBILIDAD Y CUMPLIMIENTO</w:t>
      </w:r>
    </w:p>
    <w:p w14:paraId="36FEB5B0" w14:textId="77777777" w:rsidR="003E7EB5" w:rsidRPr="003F7D41" w:rsidRDefault="003E7EB5" w:rsidP="00473D39">
      <w:pPr>
        <w:tabs>
          <w:tab w:val="num" w:pos="1440"/>
        </w:tabs>
        <w:ind w:firstLine="720"/>
        <w:jc w:val="both"/>
        <w:rPr>
          <w:rFonts w:asciiTheme="majorHAnsi" w:eastAsia="MS Mincho" w:hAnsiTheme="majorHAnsi" w:cstheme="minorHAnsi"/>
          <w:b/>
          <w:color w:val="000000" w:themeColor="text1"/>
          <w:sz w:val="20"/>
          <w:szCs w:val="20"/>
          <w:lang w:val="es-CO"/>
        </w:rPr>
      </w:pPr>
    </w:p>
    <w:p w14:paraId="2B52F24B" w14:textId="77777777" w:rsidR="003E7EB5" w:rsidRPr="003F7D41" w:rsidRDefault="003E7EB5" w:rsidP="0047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bdr w:val="none" w:sz="0" w:space="0" w:color="auto" w:frame="1"/>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F7D41">
        <w:rPr>
          <w:rFonts w:asciiTheme="majorHAnsi" w:eastAsia="MS Mincho" w:hAnsiTheme="majorHAnsi" w:cstheme="minorHAnsi"/>
          <w:i/>
          <w:color w:val="000000" w:themeColor="text1"/>
          <w:sz w:val="20"/>
          <w:szCs w:val="20"/>
          <w:bdr w:val="none" w:sz="0" w:space="0" w:color="auto" w:frame="1"/>
          <w:lang w:val="es-CO"/>
        </w:rPr>
        <w:t>pacta sunt servanda</w:t>
      </w:r>
      <w:r w:rsidRPr="003F7D41">
        <w:rPr>
          <w:rFonts w:asciiTheme="majorHAnsi" w:eastAsia="MS Mincho" w:hAnsiTheme="majorHAnsi" w:cstheme="minorHAnsi"/>
          <w:color w:val="000000" w:themeColor="text1"/>
          <w:sz w:val="20"/>
          <w:szCs w:val="20"/>
          <w:bdr w:val="none" w:sz="0" w:space="0" w:color="auto" w:frame="1"/>
          <w:lang w:val="es-CO"/>
        </w:rPr>
        <w:t>, por el cual los Estados deben cumplir de buena fe las obligaciones asumidas en los tratados</w:t>
      </w:r>
      <w:r w:rsidRPr="003F7D41">
        <w:rPr>
          <w:rFonts w:asciiTheme="majorHAnsi" w:hAnsiTheme="majorHAnsi"/>
          <w:sz w:val="20"/>
          <w:szCs w:val="20"/>
          <w:bdr w:val="none" w:sz="0" w:space="0" w:color="auto" w:frame="1"/>
          <w:vertAlign w:val="superscript"/>
          <w:lang w:val="es-CO"/>
        </w:rPr>
        <w:footnoteReference w:id="4"/>
      </w:r>
      <w:r w:rsidRPr="003F7D41">
        <w:rPr>
          <w:rFonts w:asciiTheme="majorHAnsi" w:eastAsia="MS Mincho" w:hAnsiTheme="majorHAnsi" w:cstheme="minorHAnsi"/>
          <w:color w:val="000000" w:themeColor="text1"/>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0D7AA69" w14:textId="77777777" w:rsidR="003E7EB5" w:rsidRPr="003F7D41" w:rsidRDefault="003E7EB5" w:rsidP="00473D39">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stheme="minorHAnsi"/>
          <w:color w:val="000000" w:themeColor="text1"/>
          <w:sz w:val="20"/>
          <w:szCs w:val="20"/>
          <w:lang w:val="es-CO"/>
        </w:rPr>
      </w:pPr>
    </w:p>
    <w:p w14:paraId="69D0FC39" w14:textId="77777777" w:rsidR="006E1005" w:rsidRPr="003F7D41" w:rsidRDefault="003E7EB5" w:rsidP="00473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lastRenderedPageBreak/>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r w:rsidR="006E1005" w:rsidRPr="003F7D41">
        <w:rPr>
          <w:rFonts w:asciiTheme="majorHAnsi" w:eastAsia="MS Mincho" w:hAnsiTheme="majorHAnsi" w:cstheme="minorHAnsi"/>
          <w:color w:val="000000" w:themeColor="text1"/>
          <w:sz w:val="20"/>
          <w:szCs w:val="20"/>
          <w:lang w:val="es-CO"/>
        </w:rPr>
        <w:t xml:space="preserve"> </w:t>
      </w:r>
    </w:p>
    <w:p w14:paraId="1168F5CB" w14:textId="77777777" w:rsidR="006E1005" w:rsidRPr="003F7D41" w:rsidRDefault="006E1005" w:rsidP="00473D39">
      <w:pPr>
        <w:pStyle w:val="ListParagraph"/>
        <w:ind w:left="0"/>
        <w:rPr>
          <w:rFonts w:asciiTheme="majorHAnsi" w:eastAsia="MS Mincho" w:hAnsiTheme="majorHAnsi" w:cstheme="minorHAnsi"/>
          <w:color w:val="000000" w:themeColor="text1"/>
          <w:sz w:val="20"/>
          <w:szCs w:val="20"/>
          <w:lang w:val="es-CO"/>
        </w:rPr>
      </w:pPr>
    </w:p>
    <w:p w14:paraId="4CBA8072" w14:textId="7DEDC1D0" w:rsidR="00C96EA6" w:rsidRPr="003F7D41" w:rsidRDefault="00FB1E62" w:rsidP="00473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De conformidad </w:t>
      </w:r>
      <w:r w:rsidR="00EC375D" w:rsidRPr="003F7D41">
        <w:rPr>
          <w:rFonts w:asciiTheme="majorHAnsi" w:eastAsia="MS Mincho" w:hAnsiTheme="majorHAnsi" w:cstheme="minorHAnsi"/>
          <w:color w:val="000000" w:themeColor="text1"/>
          <w:sz w:val="20"/>
          <w:szCs w:val="20"/>
          <w:lang w:val="es-CO"/>
        </w:rPr>
        <w:t>con l</w:t>
      </w:r>
      <w:r w:rsidR="00073697" w:rsidRPr="003F7D41">
        <w:rPr>
          <w:rFonts w:asciiTheme="majorHAnsi" w:eastAsia="MS Mincho" w:hAnsiTheme="majorHAnsi" w:cstheme="minorHAnsi"/>
          <w:color w:val="000000" w:themeColor="text1"/>
          <w:sz w:val="20"/>
          <w:szCs w:val="20"/>
          <w:lang w:val="es-CO"/>
        </w:rPr>
        <w:t>o establecido en la</w:t>
      </w:r>
      <w:r w:rsidR="00EC375D" w:rsidRPr="003F7D41">
        <w:rPr>
          <w:rFonts w:asciiTheme="majorHAnsi" w:eastAsia="MS Mincho" w:hAnsiTheme="majorHAnsi" w:cstheme="minorHAnsi"/>
          <w:color w:val="000000" w:themeColor="text1"/>
          <w:sz w:val="20"/>
          <w:szCs w:val="20"/>
          <w:lang w:val="es-CO"/>
        </w:rPr>
        <w:t xml:space="preserve"> cláusula sexta</w:t>
      </w:r>
      <w:r w:rsidR="006020A0" w:rsidRPr="003F7D41">
        <w:rPr>
          <w:rFonts w:asciiTheme="majorHAnsi" w:eastAsia="MS Mincho" w:hAnsiTheme="majorHAnsi" w:cstheme="minorHAnsi"/>
          <w:color w:val="000000" w:themeColor="text1"/>
          <w:sz w:val="20"/>
          <w:szCs w:val="20"/>
          <w:lang w:val="es-CO"/>
        </w:rPr>
        <w:t xml:space="preserve"> del </w:t>
      </w:r>
      <w:r w:rsidRPr="003F7D41">
        <w:rPr>
          <w:rFonts w:asciiTheme="majorHAnsi" w:eastAsia="MS Mincho" w:hAnsiTheme="majorHAnsi" w:cstheme="minorHAnsi"/>
          <w:color w:val="000000" w:themeColor="text1"/>
          <w:sz w:val="20"/>
          <w:szCs w:val="20"/>
          <w:lang w:val="es-CO"/>
        </w:rPr>
        <w:t>acuerdo</w:t>
      </w:r>
      <w:r w:rsidR="006F061D" w:rsidRPr="003F7D41">
        <w:rPr>
          <w:rFonts w:asciiTheme="majorHAnsi" w:eastAsia="MS Mincho" w:hAnsiTheme="majorHAnsi" w:cstheme="minorHAnsi"/>
          <w:color w:val="000000" w:themeColor="text1"/>
          <w:sz w:val="20"/>
          <w:szCs w:val="20"/>
          <w:lang w:val="es-CO"/>
        </w:rPr>
        <w:t xml:space="preserve"> de solución amistosa</w:t>
      </w:r>
      <w:r w:rsidRPr="003F7D41">
        <w:rPr>
          <w:rFonts w:asciiTheme="majorHAnsi" w:eastAsia="MS Mincho" w:hAnsiTheme="majorHAnsi" w:cstheme="minorHAnsi"/>
          <w:color w:val="000000" w:themeColor="text1"/>
          <w:sz w:val="20"/>
          <w:szCs w:val="20"/>
          <w:lang w:val="es-CO"/>
        </w:rPr>
        <w:t xml:space="preserve"> las partes</w:t>
      </w:r>
      <w:r w:rsidR="008609D6" w:rsidRPr="003F7D41">
        <w:rPr>
          <w:rFonts w:asciiTheme="majorHAnsi" w:eastAsia="MS Mincho" w:hAnsiTheme="majorHAnsi" w:cstheme="minorHAnsi"/>
          <w:color w:val="000000" w:themeColor="text1"/>
          <w:sz w:val="20"/>
          <w:szCs w:val="20"/>
          <w:lang w:val="es-CO"/>
        </w:rPr>
        <w:t xml:space="preserve">, </w:t>
      </w:r>
      <w:r w:rsidR="00E74419" w:rsidRPr="003F7D41">
        <w:rPr>
          <w:rFonts w:asciiTheme="majorHAnsi" w:eastAsia="MS Mincho" w:hAnsiTheme="majorHAnsi" w:cstheme="minorHAnsi"/>
          <w:color w:val="000000" w:themeColor="text1"/>
          <w:sz w:val="20"/>
          <w:szCs w:val="20"/>
          <w:lang w:val="es-CO"/>
        </w:rPr>
        <w:t xml:space="preserve">acordaron </w:t>
      </w:r>
      <w:r w:rsidR="00473D39" w:rsidRPr="003F7D41">
        <w:rPr>
          <w:rFonts w:asciiTheme="majorHAnsi" w:eastAsia="MS Mincho" w:hAnsiTheme="majorHAnsi" w:cstheme="minorHAnsi"/>
          <w:color w:val="000000" w:themeColor="text1"/>
          <w:sz w:val="20"/>
          <w:szCs w:val="20"/>
          <w:lang w:val="es-CO"/>
        </w:rPr>
        <w:t>que,</w:t>
      </w:r>
      <w:r w:rsidR="008609D6" w:rsidRPr="003F7D41">
        <w:rPr>
          <w:rFonts w:asciiTheme="majorHAnsi" w:eastAsia="MS Mincho" w:hAnsiTheme="majorHAnsi" w:cstheme="minorHAnsi"/>
          <w:color w:val="000000" w:themeColor="text1"/>
          <w:sz w:val="20"/>
          <w:szCs w:val="20"/>
          <w:lang w:val="es-CO"/>
        </w:rPr>
        <w:t xml:space="preserve"> una vez realizado e</w:t>
      </w:r>
      <w:r w:rsidR="00BB4A48" w:rsidRPr="003F7D41">
        <w:rPr>
          <w:rFonts w:asciiTheme="majorHAnsi" w:eastAsia="MS Mincho" w:hAnsiTheme="majorHAnsi" w:cstheme="minorHAnsi"/>
          <w:color w:val="000000" w:themeColor="text1"/>
          <w:sz w:val="20"/>
          <w:szCs w:val="20"/>
          <w:lang w:val="es-CO"/>
        </w:rPr>
        <w:t xml:space="preserve">l reconocimiento de responsabilidad internacional </w:t>
      </w:r>
      <w:r w:rsidR="00D85C37" w:rsidRPr="003F7D41">
        <w:rPr>
          <w:rFonts w:asciiTheme="majorHAnsi" w:eastAsia="MS Mincho" w:hAnsiTheme="majorHAnsi" w:cstheme="minorHAnsi"/>
          <w:color w:val="000000" w:themeColor="text1"/>
          <w:sz w:val="20"/>
          <w:szCs w:val="20"/>
          <w:lang w:val="es-CO"/>
        </w:rPr>
        <w:t>y</w:t>
      </w:r>
      <w:r w:rsidR="00BC1CC5" w:rsidRPr="003F7D41">
        <w:rPr>
          <w:rFonts w:asciiTheme="majorHAnsi" w:eastAsia="MS Mincho" w:hAnsiTheme="majorHAnsi" w:cstheme="minorHAnsi"/>
          <w:color w:val="000000" w:themeColor="text1"/>
          <w:sz w:val="20"/>
          <w:szCs w:val="20"/>
          <w:lang w:val="es-CO"/>
        </w:rPr>
        <w:t xml:space="preserve"> el pago de la indemnización</w:t>
      </w:r>
      <w:r w:rsidR="00E74419" w:rsidRPr="003F7D41">
        <w:rPr>
          <w:rFonts w:asciiTheme="majorHAnsi" w:eastAsia="MS Mincho" w:hAnsiTheme="majorHAnsi" w:cstheme="minorHAnsi"/>
          <w:color w:val="000000" w:themeColor="text1"/>
          <w:sz w:val="20"/>
          <w:szCs w:val="20"/>
          <w:lang w:val="es-CO"/>
        </w:rPr>
        <w:t xml:space="preserve"> por parte del Estado</w:t>
      </w:r>
      <w:r w:rsidR="00BE54EC" w:rsidRPr="003F7D41">
        <w:rPr>
          <w:rFonts w:asciiTheme="majorHAnsi" w:eastAsia="MS Mincho" w:hAnsiTheme="majorHAnsi" w:cstheme="minorHAnsi"/>
          <w:color w:val="000000" w:themeColor="text1"/>
          <w:sz w:val="20"/>
          <w:szCs w:val="20"/>
          <w:lang w:val="es-CO"/>
        </w:rPr>
        <w:t xml:space="preserve">, las partes solicitarían </w:t>
      </w:r>
      <w:r w:rsidRPr="003F7D41">
        <w:rPr>
          <w:rFonts w:asciiTheme="majorHAnsi" w:eastAsia="MS Mincho" w:hAnsiTheme="majorHAnsi" w:cstheme="minorHAnsi"/>
          <w:color w:val="000000" w:themeColor="text1"/>
          <w:sz w:val="20"/>
          <w:szCs w:val="20"/>
          <w:lang w:val="es-CO"/>
        </w:rPr>
        <w:t xml:space="preserve">a la Comisión la </w:t>
      </w:r>
      <w:r w:rsidR="00190E30" w:rsidRPr="003F7D41">
        <w:rPr>
          <w:rFonts w:asciiTheme="majorHAnsi" w:eastAsia="MS Mincho" w:hAnsiTheme="majorHAnsi" w:cstheme="minorHAnsi"/>
          <w:color w:val="000000" w:themeColor="text1"/>
          <w:sz w:val="20"/>
          <w:szCs w:val="20"/>
          <w:lang w:val="es-CO"/>
        </w:rPr>
        <w:t>emisión del informe de homologación</w:t>
      </w:r>
      <w:r w:rsidRPr="003F7D41">
        <w:rPr>
          <w:rFonts w:asciiTheme="majorHAnsi" w:eastAsia="MS Mincho" w:hAnsiTheme="majorHAnsi" w:cstheme="minorHAnsi"/>
          <w:color w:val="000000" w:themeColor="text1"/>
          <w:sz w:val="20"/>
          <w:szCs w:val="20"/>
          <w:lang w:val="es-CO"/>
        </w:rPr>
        <w:t xml:space="preserve"> contemplado en el artículo 49 de la Convención Americana</w:t>
      </w:r>
      <w:r w:rsidR="00473D39" w:rsidRPr="003F7D41">
        <w:rPr>
          <w:rFonts w:asciiTheme="majorHAnsi" w:eastAsia="MS Mincho" w:hAnsiTheme="majorHAnsi" w:cstheme="minorHAnsi"/>
          <w:color w:val="000000" w:themeColor="text1"/>
          <w:sz w:val="20"/>
          <w:szCs w:val="20"/>
          <w:lang w:val="es-CO"/>
        </w:rPr>
        <w:t>. En ese sentido, y</w:t>
      </w:r>
      <w:r w:rsidRPr="003F7D41">
        <w:rPr>
          <w:rFonts w:asciiTheme="majorHAnsi" w:eastAsia="MS Mincho" w:hAnsiTheme="majorHAnsi" w:cstheme="minorHAnsi"/>
          <w:color w:val="000000" w:themeColor="text1"/>
          <w:sz w:val="20"/>
          <w:szCs w:val="20"/>
          <w:lang w:val="es-CO"/>
        </w:rPr>
        <w:t xml:space="preserve"> tomando en consideración la solicitud de las partes </w:t>
      </w:r>
      <w:r w:rsidR="00FF183A" w:rsidRPr="003F7D41">
        <w:rPr>
          <w:rFonts w:asciiTheme="majorHAnsi" w:eastAsia="MS Mincho" w:hAnsiTheme="majorHAnsi" w:cstheme="minorHAnsi"/>
          <w:color w:val="000000" w:themeColor="text1"/>
          <w:sz w:val="20"/>
          <w:szCs w:val="20"/>
          <w:lang w:val="es-CO"/>
        </w:rPr>
        <w:t>de</w:t>
      </w:r>
      <w:r w:rsidR="000156D2" w:rsidRPr="003F7D41">
        <w:rPr>
          <w:rFonts w:asciiTheme="majorHAnsi" w:eastAsia="MS Mincho" w:hAnsiTheme="majorHAnsi" w:cstheme="minorHAnsi"/>
          <w:color w:val="000000" w:themeColor="text1"/>
          <w:sz w:val="20"/>
          <w:szCs w:val="20"/>
          <w:lang w:val="es-CO"/>
        </w:rPr>
        <w:t xml:space="preserve"> 11 de julio de 2023</w:t>
      </w:r>
      <w:r w:rsidR="009A58AD" w:rsidRPr="003F7D41">
        <w:rPr>
          <w:rFonts w:asciiTheme="majorHAnsi" w:eastAsia="MS Mincho" w:hAnsiTheme="majorHAnsi" w:cstheme="minorHAnsi"/>
          <w:color w:val="000000" w:themeColor="text1"/>
          <w:sz w:val="20"/>
          <w:szCs w:val="20"/>
          <w:lang w:val="es-CO"/>
        </w:rPr>
        <w:t xml:space="preserve"> para avanzar por esta vía, </w:t>
      </w:r>
      <w:r w:rsidR="006E1005" w:rsidRPr="003F7D41">
        <w:rPr>
          <w:rFonts w:asciiTheme="majorHAnsi" w:eastAsia="MS Mincho" w:hAnsiTheme="majorHAnsi" w:cstheme="minorHAnsi"/>
          <w:color w:val="000000" w:themeColor="text1"/>
          <w:sz w:val="20"/>
          <w:szCs w:val="20"/>
          <w:lang w:val="es-CO"/>
        </w:rPr>
        <w:t>corresponde en este momento valorar el cumplimiento de los compromisos establecidos en el acuerdo de solución amistosa.</w:t>
      </w:r>
    </w:p>
    <w:p w14:paraId="348D52BA" w14:textId="77777777" w:rsidR="006E1005" w:rsidRPr="003F7D41" w:rsidRDefault="006E1005" w:rsidP="00473D39">
      <w:pPr>
        <w:pStyle w:val="ListParagraph"/>
        <w:rPr>
          <w:rFonts w:asciiTheme="majorHAnsi" w:eastAsia="MS Mincho" w:hAnsiTheme="majorHAnsi" w:cstheme="minorHAnsi"/>
          <w:color w:val="000000" w:themeColor="text1"/>
          <w:sz w:val="20"/>
          <w:szCs w:val="20"/>
          <w:lang w:val="es-CO"/>
        </w:rPr>
      </w:pPr>
    </w:p>
    <w:p w14:paraId="01213D2A" w14:textId="1E8A02DB" w:rsidR="0026117C" w:rsidRPr="003F7D41" w:rsidRDefault="002A1EB1" w:rsidP="00473D39">
      <w:pPr>
        <w:pStyle w:val="ListParagraph"/>
        <w:numPr>
          <w:ilvl w:val="0"/>
          <w:numId w:val="56"/>
        </w:numPr>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La Comisión Interamericana considera que las cláusulas </w:t>
      </w:r>
      <w:r w:rsidR="00F31042" w:rsidRPr="003F7D41">
        <w:rPr>
          <w:rFonts w:asciiTheme="majorHAnsi" w:eastAsia="MS Mincho" w:hAnsiTheme="majorHAnsi" w:cstheme="minorHAnsi"/>
          <w:color w:val="000000" w:themeColor="text1"/>
          <w:sz w:val="20"/>
          <w:szCs w:val="20"/>
          <w:lang w:val="es-CO"/>
        </w:rPr>
        <w:t xml:space="preserve">primera </w:t>
      </w:r>
      <w:r w:rsidR="00C86890" w:rsidRPr="003F7D41">
        <w:rPr>
          <w:rFonts w:asciiTheme="majorHAnsi" w:eastAsia="MS Mincho" w:hAnsiTheme="majorHAnsi" w:cstheme="minorHAnsi"/>
          <w:color w:val="000000" w:themeColor="text1"/>
          <w:sz w:val="20"/>
          <w:szCs w:val="20"/>
          <w:lang w:val="es-CO"/>
        </w:rPr>
        <w:t>(</w:t>
      </w:r>
      <w:r w:rsidR="00C86890" w:rsidRPr="003F7D41">
        <w:rPr>
          <w:rFonts w:asciiTheme="majorHAnsi" w:eastAsia="MS Mincho" w:hAnsiTheme="majorHAnsi" w:cstheme="minorHAnsi"/>
          <w:i/>
          <w:iCs/>
          <w:color w:val="000000" w:themeColor="text1"/>
          <w:sz w:val="20"/>
          <w:szCs w:val="20"/>
          <w:lang w:val="es-CO" w:eastAsia="en-US"/>
        </w:rPr>
        <w:t xml:space="preserve">Antecedentes del </w:t>
      </w:r>
      <w:r w:rsidR="007445D2" w:rsidRPr="003F7D41">
        <w:rPr>
          <w:rFonts w:asciiTheme="majorHAnsi" w:eastAsia="MS Mincho" w:hAnsiTheme="majorHAnsi" w:cstheme="minorHAnsi"/>
          <w:i/>
          <w:iCs/>
          <w:color w:val="000000" w:themeColor="text1"/>
          <w:sz w:val="20"/>
          <w:szCs w:val="20"/>
          <w:lang w:val="es-CO" w:eastAsia="en-US"/>
        </w:rPr>
        <w:t>A</w:t>
      </w:r>
      <w:r w:rsidR="00C86890" w:rsidRPr="003F7D41">
        <w:rPr>
          <w:rFonts w:asciiTheme="majorHAnsi" w:eastAsia="MS Mincho" w:hAnsiTheme="majorHAnsi" w:cstheme="minorHAnsi"/>
          <w:i/>
          <w:iCs/>
          <w:color w:val="000000" w:themeColor="text1"/>
          <w:sz w:val="20"/>
          <w:szCs w:val="20"/>
          <w:lang w:val="es-CO" w:eastAsia="en-US"/>
        </w:rPr>
        <w:t xml:space="preserve">cuerdo de </w:t>
      </w:r>
      <w:r w:rsidR="007445D2" w:rsidRPr="003F7D41">
        <w:rPr>
          <w:rFonts w:asciiTheme="majorHAnsi" w:eastAsia="MS Mincho" w:hAnsiTheme="majorHAnsi" w:cstheme="minorHAnsi"/>
          <w:i/>
          <w:iCs/>
          <w:color w:val="000000" w:themeColor="text1"/>
          <w:sz w:val="20"/>
          <w:szCs w:val="20"/>
          <w:lang w:val="es-CO" w:eastAsia="en-US"/>
        </w:rPr>
        <w:t>S</w:t>
      </w:r>
      <w:r w:rsidR="00C86890" w:rsidRPr="003F7D41">
        <w:rPr>
          <w:rFonts w:asciiTheme="majorHAnsi" w:eastAsia="MS Mincho" w:hAnsiTheme="majorHAnsi" w:cstheme="minorHAnsi"/>
          <w:i/>
          <w:iCs/>
          <w:color w:val="000000" w:themeColor="text1"/>
          <w:sz w:val="20"/>
          <w:szCs w:val="20"/>
          <w:lang w:val="es-CO" w:eastAsia="en-US"/>
        </w:rPr>
        <w:t xml:space="preserve">olución </w:t>
      </w:r>
      <w:r w:rsidR="007445D2" w:rsidRPr="003F7D41">
        <w:rPr>
          <w:rFonts w:asciiTheme="majorHAnsi" w:eastAsia="MS Mincho" w:hAnsiTheme="majorHAnsi" w:cstheme="minorHAnsi"/>
          <w:i/>
          <w:iCs/>
          <w:color w:val="000000" w:themeColor="text1"/>
          <w:sz w:val="20"/>
          <w:szCs w:val="20"/>
          <w:lang w:val="es-CO" w:eastAsia="en-US"/>
        </w:rPr>
        <w:t>A</w:t>
      </w:r>
      <w:r w:rsidR="00C86890" w:rsidRPr="003F7D41">
        <w:rPr>
          <w:rFonts w:asciiTheme="majorHAnsi" w:eastAsia="MS Mincho" w:hAnsiTheme="majorHAnsi" w:cstheme="minorHAnsi"/>
          <w:i/>
          <w:iCs/>
          <w:color w:val="000000" w:themeColor="text1"/>
          <w:sz w:val="20"/>
          <w:szCs w:val="20"/>
          <w:lang w:val="es-CO" w:eastAsia="en-US"/>
        </w:rPr>
        <w:t>mistosa</w:t>
      </w:r>
      <w:r w:rsidR="00F31042" w:rsidRPr="003F7D41">
        <w:rPr>
          <w:rFonts w:asciiTheme="majorHAnsi" w:eastAsia="MS Mincho" w:hAnsiTheme="majorHAnsi" w:cstheme="minorHAnsi"/>
          <w:color w:val="000000" w:themeColor="text1"/>
          <w:sz w:val="20"/>
          <w:szCs w:val="20"/>
          <w:lang w:val="es-CO"/>
        </w:rPr>
        <w:t>)</w:t>
      </w:r>
      <w:r w:rsidR="00E972ED" w:rsidRPr="003F7D41">
        <w:rPr>
          <w:rFonts w:asciiTheme="majorHAnsi" w:eastAsia="MS Mincho" w:hAnsiTheme="majorHAnsi" w:cstheme="minorHAnsi"/>
          <w:color w:val="000000" w:themeColor="text1"/>
          <w:sz w:val="20"/>
          <w:szCs w:val="20"/>
          <w:lang w:val="es-CO"/>
        </w:rPr>
        <w:t>, segunda (</w:t>
      </w:r>
      <w:r w:rsidR="00211715" w:rsidRPr="003F7D41">
        <w:rPr>
          <w:rFonts w:asciiTheme="majorHAnsi" w:eastAsia="MS Mincho" w:hAnsiTheme="majorHAnsi" w:cstheme="minorHAnsi"/>
          <w:i/>
          <w:iCs/>
          <w:color w:val="000000" w:themeColor="text1"/>
          <w:sz w:val="20"/>
          <w:szCs w:val="20"/>
          <w:lang w:val="es-CO"/>
        </w:rPr>
        <w:t>Proceso de solución amistosa</w:t>
      </w:r>
      <w:r w:rsidR="00211715" w:rsidRPr="003F7D41">
        <w:rPr>
          <w:rFonts w:asciiTheme="majorHAnsi" w:eastAsia="MS Mincho" w:hAnsiTheme="majorHAnsi" w:cstheme="minorHAnsi"/>
          <w:color w:val="000000" w:themeColor="text1"/>
          <w:sz w:val="20"/>
          <w:szCs w:val="20"/>
          <w:lang w:val="es-CO"/>
        </w:rPr>
        <w:t>),</w:t>
      </w:r>
      <w:r w:rsidR="007445D2" w:rsidRPr="003F7D41">
        <w:rPr>
          <w:rFonts w:asciiTheme="majorHAnsi" w:eastAsia="MS Mincho" w:hAnsiTheme="majorHAnsi" w:cstheme="minorHAnsi"/>
          <w:color w:val="000000" w:themeColor="text1"/>
          <w:sz w:val="20"/>
          <w:szCs w:val="20"/>
          <w:lang w:val="es-CO"/>
        </w:rPr>
        <w:t xml:space="preserve"> </w:t>
      </w:r>
      <w:r w:rsidR="009B3003" w:rsidRPr="003F7D41">
        <w:rPr>
          <w:rFonts w:asciiTheme="majorHAnsi" w:eastAsia="MS Mincho" w:hAnsiTheme="majorHAnsi" w:cstheme="minorHAnsi"/>
          <w:color w:val="000000" w:themeColor="text1"/>
          <w:sz w:val="20"/>
          <w:szCs w:val="20"/>
          <w:lang w:val="es-CO"/>
        </w:rPr>
        <w:t>sexta</w:t>
      </w:r>
      <w:r w:rsidR="006F5EC2" w:rsidRPr="003F7D41">
        <w:rPr>
          <w:rFonts w:asciiTheme="majorHAnsi" w:eastAsia="MS Mincho" w:hAnsiTheme="majorHAnsi" w:cstheme="minorHAnsi"/>
          <w:color w:val="000000" w:themeColor="text1"/>
          <w:sz w:val="20"/>
          <w:szCs w:val="20"/>
          <w:lang w:val="es-CO"/>
        </w:rPr>
        <w:t xml:space="preserve"> (</w:t>
      </w:r>
      <w:r w:rsidR="006F5EC2" w:rsidRPr="003F7D41">
        <w:rPr>
          <w:rFonts w:asciiTheme="majorHAnsi" w:eastAsia="MS Mincho" w:hAnsiTheme="majorHAnsi" w:cstheme="minorHAnsi"/>
          <w:i/>
          <w:iCs/>
          <w:color w:val="000000" w:themeColor="text1"/>
          <w:sz w:val="20"/>
          <w:szCs w:val="20"/>
          <w:lang w:val="es-CO"/>
        </w:rPr>
        <w:t>Notificación a la Comisión IDH</w:t>
      </w:r>
      <w:r w:rsidR="009B3003" w:rsidRPr="003F7D41">
        <w:rPr>
          <w:rFonts w:asciiTheme="majorHAnsi" w:eastAsia="MS Mincho" w:hAnsiTheme="majorHAnsi" w:cstheme="minorHAnsi"/>
          <w:color w:val="000000" w:themeColor="text1"/>
          <w:sz w:val="20"/>
          <w:szCs w:val="20"/>
          <w:lang w:val="es-CO"/>
        </w:rPr>
        <w:t>)</w:t>
      </w:r>
      <w:r w:rsidR="006D2E1D" w:rsidRPr="003F7D41">
        <w:rPr>
          <w:rFonts w:asciiTheme="majorHAnsi" w:eastAsia="MS Mincho" w:hAnsiTheme="majorHAnsi" w:cstheme="minorHAnsi"/>
          <w:color w:val="000000" w:themeColor="text1"/>
          <w:sz w:val="20"/>
          <w:szCs w:val="20"/>
          <w:lang w:val="es-CO"/>
        </w:rPr>
        <w:t>, y séptima (</w:t>
      </w:r>
      <w:r w:rsidR="00566AB9" w:rsidRPr="003F7D41">
        <w:rPr>
          <w:rFonts w:asciiTheme="majorHAnsi" w:eastAsia="MS Mincho" w:hAnsiTheme="majorHAnsi" w:cstheme="minorHAnsi"/>
          <w:i/>
          <w:iCs/>
          <w:color w:val="000000" w:themeColor="text1"/>
          <w:sz w:val="20"/>
          <w:szCs w:val="20"/>
          <w:lang w:val="es-CO"/>
        </w:rPr>
        <w:t>Conformidad</w:t>
      </w:r>
      <w:r w:rsidR="00566AB9" w:rsidRPr="003F7D41">
        <w:rPr>
          <w:rFonts w:asciiTheme="majorHAnsi" w:eastAsia="MS Mincho" w:hAnsiTheme="majorHAnsi" w:cstheme="minorHAnsi"/>
          <w:color w:val="000000" w:themeColor="text1"/>
          <w:sz w:val="20"/>
          <w:szCs w:val="20"/>
          <w:lang w:val="es-CO"/>
        </w:rPr>
        <w:t>)</w:t>
      </w:r>
      <w:r w:rsidR="003560D4" w:rsidRPr="003F7D41">
        <w:rPr>
          <w:rFonts w:asciiTheme="majorHAnsi" w:eastAsia="MS Mincho" w:hAnsiTheme="majorHAnsi" w:cstheme="minorHAnsi"/>
          <w:color w:val="000000" w:themeColor="text1"/>
          <w:sz w:val="20"/>
          <w:szCs w:val="20"/>
          <w:lang w:val="es-CO"/>
        </w:rPr>
        <w:t xml:space="preserve"> del acuerdo son de carácter declarativo, por lo que no corresponde supervisar su cumplimiento. </w:t>
      </w:r>
    </w:p>
    <w:p w14:paraId="4386A498" w14:textId="77777777" w:rsidR="007E4A84" w:rsidRPr="003F7D41" w:rsidRDefault="007E4A84" w:rsidP="00473D39">
      <w:pPr>
        <w:pStyle w:val="ListParagraph"/>
        <w:rPr>
          <w:rFonts w:asciiTheme="majorHAnsi" w:eastAsia="MS Mincho" w:hAnsiTheme="majorHAnsi" w:cstheme="minorHAnsi"/>
          <w:color w:val="000000" w:themeColor="text1"/>
          <w:sz w:val="20"/>
          <w:szCs w:val="20"/>
          <w:lang w:val="es-CO"/>
        </w:rPr>
      </w:pPr>
    </w:p>
    <w:p w14:paraId="1BB54760" w14:textId="2439E709" w:rsidR="00976F7C" w:rsidRPr="003F7D41" w:rsidRDefault="00D336CF" w:rsidP="00473D39">
      <w:pPr>
        <w:pStyle w:val="ListParagraph"/>
        <w:numPr>
          <w:ilvl w:val="0"/>
          <w:numId w:val="56"/>
        </w:numPr>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En relación con la cláusula </w:t>
      </w:r>
      <w:r w:rsidR="001E7862" w:rsidRPr="003F7D41">
        <w:rPr>
          <w:rFonts w:asciiTheme="majorHAnsi" w:eastAsia="MS Mincho" w:hAnsiTheme="majorHAnsi" w:cstheme="minorHAnsi"/>
          <w:color w:val="000000" w:themeColor="text1"/>
          <w:sz w:val="20"/>
          <w:szCs w:val="20"/>
          <w:lang w:val="es-CO"/>
        </w:rPr>
        <w:t>tercera, (</w:t>
      </w:r>
      <w:r w:rsidR="001E7862" w:rsidRPr="003F7D41">
        <w:rPr>
          <w:rFonts w:asciiTheme="majorHAnsi" w:eastAsia="MS Mincho" w:hAnsiTheme="majorHAnsi" w:cstheme="minorHAnsi"/>
          <w:i/>
          <w:iCs/>
          <w:color w:val="000000" w:themeColor="text1"/>
          <w:sz w:val="20"/>
          <w:szCs w:val="20"/>
          <w:lang w:val="es-CO"/>
        </w:rPr>
        <w:t>Reconocimiento de responsabilidad internacional como medida de satisfacción</w:t>
      </w:r>
      <w:r w:rsidR="001E7862" w:rsidRPr="003F7D41">
        <w:rPr>
          <w:rFonts w:asciiTheme="majorHAnsi" w:eastAsia="MS Mincho" w:hAnsiTheme="majorHAnsi" w:cstheme="minorHAnsi"/>
          <w:color w:val="000000" w:themeColor="text1"/>
          <w:sz w:val="20"/>
          <w:szCs w:val="20"/>
          <w:lang w:val="es-CO"/>
        </w:rPr>
        <w:t>),</w:t>
      </w:r>
      <w:r w:rsidRPr="003F7D41">
        <w:rPr>
          <w:rFonts w:asciiTheme="majorHAnsi" w:eastAsia="MS Mincho" w:hAnsiTheme="majorHAnsi" w:cstheme="minorHAnsi"/>
          <w:color w:val="000000" w:themeColor="text1"/>
          <w:sz w:val="20"/>
          <w:szCs w:val="20"/>
          <w:lang w:val="es-CO"/>
        </w:rPr>
        <w:t xml:space="preserve"> </w:t>
      </w:r>
      <w:r w:rsidR="00976F7C" w:rsidRPr="003F7D41">
        <w:rPr>
          <w:rFonts w:asciiTheme="majorHAnsi" w:eastAsia="MS Mincho" w:hAnsiTheme="majorHAnsi" w:cstheme="minorHAnsi"/>
          <w:color w:val="000000" w:themeColor="text1"/>
          <w:sz w:val="20"/>
          <w:szCs w:val="20"/>
          <w:lang w:val="es-CO"/>
        </w:rPr>
        <w:t>según lo informado conjuntamente por las partes</w:t>
      </w:r>
      <w:r w:rsidR="00AB09E3" w:rsidRPr="003F7D41">
        <w:rPr>
          <w:rFonts w:asciiTheme="majorHAnsi" w:eastAsia="MS Mincho" w:hAnsiTheme="majorHAnsi" w:cstheme="minorHAnsi"/>
          <w:color w:val="000000" w:themeColor="text1"/>
          <w:sz w:val="20"/>
          <w:szCs w:val="20"/>
          <w:lang w:val="es-CO"/>
        </w:rPr>
        <w:t>, previa aprobación de la mi</w:t>
      </w:r>
      <w:r w:rsidR="007676E3" w:rsidRPr="003F7D41">
        <w:rPr>
          <w:rFonts w:asciiTheme="majorHAnsi" w:eastAsia="MS Mincho" w:hAnsiTheme="majorHAnsi" w:cstheme="minorHAnsi"/>
          <w:color w:val="000000" w:themeColor="text1"/>
          <w:sz w:val="20"/>
          <w:szCs w:val="20"/>
          <w:lang w:val="es-CO"/>
        </w:rPr>
        <w:t xml:space="preserve">siva por la parte peticionaria, el 19 de </w:t>
      </w:r>
      <w:r w:rsidR="00E978FA" w:rsidRPr="003F7D41">
        <w:rPr>
          <w:rFonts w:asciiTheme="majorHAnsi" w:eastAsia="MS Mincho" w:hAnsiTheme="majorHAnsi" w:cstheme="minorHAnsi"/>
          <w:color w:val="000000" w:themeColor="text1"/>
          <w:sz w:val="20"/>
          <w:szCs w:val="20"/>
          <w:lang w:val="es-CO"/>
        </w:rPr>
        <w:t xml:space="preserve">septiembre de 2022, se realizó un acto simbólico </w:t>
      </w:r>
      <w:r w:rsidR="00452838" w:rsidRPr="003F7D41">
        <w:rPr>
          <w:rFonts w:asciiTheme="majorHAnsi" w:eastAsia="MS Mincho" w:hAnsiTheme="majorHAnsi" w:cstheme="minorHAnsi"/>
          <w:color w:val="000000" w:themeColor="text1"/>
          <w:sz w:val="20"/>
          <w:szCs w:val="20"/>
          <w:lang w:val="es-CO"/>
        </w:rPr>
        <w:t xml:space="preserve">en modalidad virtual </w:t>
      </w:r>
      <w:r w:rsidR="00E978FA" w:rsidRPr="003F7D41">
        <w:rPr>
          <w:rFonts w:asciiTheme="majorHAnsi" w:eastAsia="MS Mincho" w:hAnsiTheme="majorHAnsi" w:cstheme="minorHAnsi"/>
          <w:color w:val="000000" w:themeColor="text1"/>
          <w:sz w:val="20"/>
          <w:szCs w:val="20"/>
          <w:lang w:val="es-CO"/>
        </w:rPr>
        <w:t>de entrega y lectura de la mencionada misiva</w:t>
      </w:r>
      <w:r w:rsidR="00910B0B" w:rsidRPr="003F7D41">
        <w:rPr>
          <w:rFonts w:asciiTheme="majorHAnsi" w:eastAsia="MS Mincho" w:hAnsiTheme="majorHAnsi" w:cstheme="minorHAnsi"/>
          <w:color w:val="000000" w:themeColor="text1"/>
          <w:sz w:val="20"/>
          <w:szCs w:val="20"/>
          <w:lang w:val="es-CO"/>
        </w:rPr>
        <w:t>,</w:t>
      </w:r>
      <w:r w:rsidR="006734E4" w:rsidRPr="003F7D41">
        <w:rPr>
          <w:rFonts w:asciiTheme="majorHAnsi" w:eastAsia="MS Mincho" w:hAnsiTheme="majorHAnsi" w:cstheme="minorHAnsi"/>
          <w:color w:val="000000" w:themeColor="text1"/>
          <w:sz w:val="20"/>
          <w:szCs w:val="20"/>
          <w:lang w:val="es-CO"/>
        </w:rPr>
        <w:t xml:space="preserve"> de la cual el Estado remitió copia con destino al expediente el 29 de septiembre de 2022</w:t>
      </w:r>
      <w:r w:rsidR="00D5040E" w:rsidRPr="003F7D41">
        <w:rPr>
          <w:rFonts w:asciiTheme="majorHAnsi" w:eastAsia="MS Mincho" w:hAnsiTheme="majorHAnsi" w:cstheme="minorHAnsi"/>
          <w:color w:val="000000" w:themeColor="text1"/>
          <w:sz w:val="20"/>
          <w:szCs w:val="20"/>
          <w:lang w:val="es-CO"/>
        </w:rPr>
        <w:t xml:space="preserve">. </w:t>
      </w:r>
      <w:r w:rsidR="006734E4" w:rsidRPr="003F7D41">
        <w:rPr>
          <w:rFonts w:asciiTheme="majorHAnsi" w:eastAsia="MS Mincho" w:hAnsiTheme="majorHAnsi" w:cstheme="minorHAnsi"/>
          <w:color w:val="000000" w:themeColor="text1"/>
          <w:sz w:val="20"/>
          <w:szCs w:val="20"/>
          <w:lang w:val="es-CO"/>
        </w:rPr>
        <w:t>De igual manera, l</w:t>
      </w:r>
      <w:r w:rsidR="0092153D" w:rsidRPr="003F7D41">
        <w:rPr>
          <w:rFonts w:asciiTheme="majorHAnsi" w:eastAsia="MS Mincho" w:hAnsiTheme="majorHAnsi" w:cstheme="minorHAnsi"/>
          <w:color w:val="000000" w:themeColor="text1"/>
          <w:sz w:val="20"/>
          <w:szCs w:val="20"/>
          <w:lang w:val="es-CO"/>
        </w:rPr>
        <w:t>as partes reportaron la existencia de una comunicación permanente y fluida entre el Estado y los peticionarios, con quienes concertaron cada uno de los detalles para el cumplimiento de la medida como la fecha, hora, orden del día y logística requerida para el desarrollo de</w:t>
      </w:r>
      <w:r w:rsidR="001E6BE5" w:rsidRPr="003F7D41">
        <w:rPr>
          <w:rFonts w:asciiTheme="majorHAnsi" w:eastAsia="MS Mincho" w:hAnsiTheme="majorHAnsi" w:cstheme="minorHAnsi"/>
          <w:color w:val="000000" w:themeColor="text1"/>
          <w:sz w:val="20"/>
          <w:szCs w:val="20"/>
          <w:lang w:val="es-CO"/>
        </w:rPr>
        <w:t>l acto simbólico</w:t>
      </w:r>
      <w:r w:rsidR="00AE3BDE" w:rsidRPr="003F7D41">
        <w:rPr>
          <w:rFonts w:asciiTheme="majorHAnsi" w:eastAsia="MS Mincho" w:hAnsiTheme="majorHAnsi" w:cstheme="minorHAnsi"/>
          <w:color w:val="000000" w:themeColor="text1"/>
          <w:sz w:val="20"/>
          <w:szCs w:val="20"/>
          <w:lang w:val="es-CO"/>
        </w:rPr>
        <w:t xml:space="preserve"> de entrega de la misiva</w:t>
      </w:r>
      <w:r w:rsidR="0092153D" w:rsidRPr="003F7D41">
        <w:rPr>
          <w:rFonts w:asciiTheme="majorHAnsi" w:eastAsia="MS Mincho" w:hAnsiTheme="majorHAnsi" w:cstheme="minorHAnsi"/>
          <w:color w:val="000000" w:themeColor="text1"/>
          <w:sz w:val="20"/>
          <w:szCs w:val="20"/>
          <w:lang w:val="es-CO"/>
        </w:rPr>
        <w:t>.</w:t>
      </w:r>
      <w:r w:rsidR="00D170E8" w:rsidRPr="003F7D41">
        <w:rPr>
          <w:rFonts w:asciiTheme="majorHAnsi" w:eastAsia="MS Mincho" w:hAnsiTheme="majorHAnsi" w:cstheme="minorHAnsi"/>
          <w:color w:val="000000" w:themeColor="text1"/>
          <w:sz w:val="20"/>
          <w:szCs w:val="20"/>
          <w:lang w:val="es-CO"/>
        </w:rPr>
        <w:t xml:space="preserve"> Al respecto, las partes aportaron</w:t>
      </w:r>
      <w:r w:rsidR="00670167" w:rsidRPr="003F7D41">
        <w:rPr>
          <w:rFonts w:asciiTheme="majorHAnsi" w:eastAsia="MS Mincho" w:hAnsiTheme="majorHAnsi" w:cstheme="minorHAnsi"/>
          <w:color w:val="000000" w:themeColor="text1"/>
          <w:sz w:val="20"/>
          <w:szCs w:val="20"/>
          <w:lang w:val="es-CO"/>
        </w:rPr>
        <w:t xml:space="preserve">, </w:t>
      </w:r>
      <w:r w:rsidR="00D170E8" w:rsidRPr="003F7D41">
        <w:rPr>
          <w:rFonts w:asciiTheme="majorHAnsi" w:eastAsia="MS Mincho" w:hAnsiTheme="majorHAnsi" w:cstheme="minorHAnsi"/>
          <w:color w:val="000000" w:themeColor="text1"/>
          <w:sz w:val="20"/>
          <w:szCs w:val="20"/>
          <w:lang w:val="es-CO"/>
        </w:rPr>
        <w:t>copia simple de las invitaciones circuladas</w:t>
      </w:r>
      <w:r w:rsidR="00670167" w:rsidRPr="003F7D41">
        <w:rPr>
          <w:rFonts w:asciiTheme="majorHAnsi" w:eastAsia="MS Mincho" w:hAnsiTheme="majorHAnsi" w:cstheme="minorHAnsi"/>
          <w:color w:val="000000" w:themeColor="text1"/>
          <w:sz w:val="20"/>
          <w:szCs w:val="20"/>
          <w:lang w:val="es-CO"/>
        </w:rPr>
        <w:t>,</w:t>
      </w:r>
      <w:r w:rsidR="00D170E8" w:rsidRPr="003F7D41">
        <w:rPr>
          <w:rFonts w:asciiTheme="majorHAnsi" w:eastAsia="MS Mincho" w:hAnsiTheme="majorHAnsi" w:cstheme="minorHAnsi"/>
          <w:color w:val="000000" w:themeColor="text1"/>
          <w:sz w:val="20"/>
          <w:szCs w:val="20"/>
          <w:lang w:val="es-CO"/>
        </w:rPr>
        <w:t xml:space="preserve"> fotografías </w:t>
      </w:r>
      <w:r w:rsidR="00DE5230" w:rsidRPr="003F7D41">
        <w:rPr>
          <w:rFonts w:asciiTheme="majorHAnsi" w:eastAsia="MS Mincho" w:hAnsiTheme="majorHAnsi" w:cstheme="minorHAnsi"/>
          <w:color w:val="000000" w:themeColor="text1"/>
          <w:sz w:val="20"/>
          <w:szCs w:val="20"/>
          <w:lang w:val="es-CO"/>
        </w:rPr>
        <w:t>de este</w:t>
      </w:r>
      <w:r w:rsidR="00D170E8" w:rsidRPr="003F7D41">
        <w:rPr>
          <w:rFonts w:asciiTheme="majorHAnsi" w:eastAsia="MS Mincho" w:hAnsiTheme="majorHAnsi" w:cstheme="minorHAnsi"/>
          <w:color w:val="000000" w:themeColor="text1"/>
          <w:sz w:val="20"/>
          <w:szCs w:val="20"/>
          <w:lang w:val="es-CO"/>
        </w:rPr>
        <w:t xml:space="preserve">, </w:t>
      </w:r>
      <w:r w:rsidR="00E048D1" w:rsidRPr="003F7D41">
        <w:rPr>
          <w:rFonts w:asciiTheme="majorHAnsi" w:eastAsia="MS Mincho" w:hAnsiTheme="majorHAnsi" w:cstheme="minorHAnsi"/>
          <w:color w:val="000000" w:themeColor="text1"/>
          <w:sz w:val="20"/>
          <w:szCs w:val="20"/>
          <w:lang w:val="es-CO"/>
        </w:rPr>
        <w:t xml:space="preserve">piezas gráficas de difusión del </w:t>
      </w:r>
      <w:r w:rsidR="00DE5230" w:rsidRPr="003F7D41">
        <w:rPr>
          <w:rFonts w:asciiTheme="majorHAnsi" w:eastAsia="MS Mincho" w:hAnsiTheme="majorHAnsi" w:cstheme="minorHAnsi"/>
          <w:color w:val="000000" w:themeColor="text1"/>
          <w:sz w:val="20"/>
          <w:szCs w:val="20"/>
          <w:lang w:val="es-CO"/>
        </w:rPr>
        <w:t>acto</w:t>
      </w:r>
      <w:r w:rsidR="00E048D1" w:rsidRPr="003F7D41">
        <w:rPr>
          <w:rFonts w:asciiTheme="majorHAnsi" w:eastAsia="MS Mincho" w:hAnsiTheme="majorHAnsi" w:cstheme="minorHAnsi"/>
          <w:color w:val="000000" w:themeColor="text1"/>
          <w:sz w:val="20"/>
          <w:szCs w:val="20"/>
          <w:lang w:val="es-CO"/>
        </w:rPr>
        <w:t xml:space="preserve"> en </w:t>
      </w:r>
      <w:r w:rsidR="00D90C24" w:rsidRPr="003F7D41">
        <w:rPr>
          <w:rFonts w:asciiTheme="majorHAnsi" w:eastAsia="MS Mincho" w:hAnsiTheme="majorHAnsi" w:cstheme="minorHAnsi"/>
          <w:color w:val="000000" w:themeColor="text1"/>
          <w:sz w:val="20"/>
          <w:szCs w:val="20"/>
          <w:lang w:val="es-CO"/>
        </w:rPr>
        <w:t>las redes sociales de la</w:t>
      </w:r>
      <w:r w:rsidR="00746231" w:rsidRPr="003F7D41">
        <w:rPr>
          <w:rFonts w:asciiTheme="majorHAnsi" w:eastAsia="MS Mincho" w:hAnsiTheme="majorHAnsi" w:cstheme="minorHAnsi"/>
          <w:color w:val="000000" w:themeColor="text1"/>
          <w:sz w:val="20"/>
          <w:szCs w:val="20"/>
          <w:lang w:val="es-CO"/>
        </w:rPr>
        <w:t xml:space="preserve"> Procuraduría General</w:t>
      </w:r>
      <w:r w:rsidR="00D90C24" w:rsidRPr="003F7D41">
        <w:rPr>
          <w:rFonts w:asciiTheme="majorHAnsi" w:eastAsia="MS Mincho" w:hAnsiTheme="majorHAnsi" w:cstheme="minorHAnsi"/>
          <w:color w:val="000000" w:themeColor="text1"/>
          <w:sz w:val="20"/>
          <w:szCs w:val="20"/>
          <w:lang w:val="es-CO"/>
        </w:rPr>
        <w:t xml:space="preserve"> </w:t>
      </w:r>
      <w:r w:rsidR="00746231" w:rsidRPr="003F7D41">
        <w:rPr>
          <w:rFonts w:asciiTheme="majorHAnsi" w:eastAsia="MS Mincho" w:hAnsiTheme="majorHAnsi" w:cstheme="minorHAnsi"/>
          <w:color w:val="000000" w:themeColor="text1"/>
          <w:sz w:val="20"/>
          <w:szCs w:val="20"/>
          <w:lang w:val="es-CO"/>
        </w:rPr>
        <w:t>del Estado y</w:t>
      </w:r>
      <w:r w:rsidR="00D90C24" w:rsidRPr="003F7D41">
        <w:rPr>
          <w:rFonts w:asciiTheme="majorHAnsi" w:eastAsia="MS Mincho" w:hAnsiTheme="majorHAnsi" w:cstheme="minorHAnsi"/>
          <w:color w:val="000000" w:themeColor="text1"/>
          <w:sz w:val="20"/>
          <w:szCs w:val="20"/>
          <w:lang w:val="es-CO"/>
        </w:rPr>
        <w:t xml:space="preserve"> de la organización peticionaria</w:t>
      </w:r>
      <w:r w:rsidR="00EA59AD" w:rsidRPr="003F7D41">
        <w:rPr>
          <w:rFonts w:asciiTheme="majorHAnsi" w:eastAsia="MS Mincho" w:hAnsiTheme="majorHAnsi" w:cstheme="minorHAnsi"/>
          <w:color w:val="000000" w:themeColor="text1"/>
          <w:sz w:val="20"/>
          <w:szCs w:val="20"/>
          <w:lang w:val="es-CO"/>
        </w:rPr>
        <w:t>. Asimismo</w:t>
      </w:r>
      <w:r w:rsidR="008523EC" w:rsidRPr="003F7D41">
        <w:rPr>
          <w:rFonts w:asciiTheme="majorHAnsi" w:eastAsia="MS Mincho" w:hAnsiTheme="majorHAnsi" w:cstheme="minorHAnsi"/>
          <w:color w:val="000000" w:themeColor="text1"/>
          <w:sz w:val="20"/>
          <w:szCs w:val="20"/>
          <w:lang w:val="es-CO"/>
        </w:rPr>
        <w:t xml:space="preserve">, aportaron los enlaces de la trasmisión en vivo del acto de reconocimiento de </w:t>
      </w:r>
      <w:r w:rsidR="00416CE8" w:rsidRPr="003F7D41">
        <w:rPr>
          <w:rFonts w:asciiTheme="majorHAnsi" w:eastAsia="MS Mincho" w:hAnsiTheme="majorHAnsi" w:cstheme="minorHAnsi"/>
          <w:color w:val="000000" w:themeColor="text1"/>
          <w:sz w:val="20"/>
          <w:szCs w:val="20"/>
          <w:lang w:val="es-CO"/>
        </w:rPr>
        <w:t xml:space="preserve">responsabilidad </w:t>
      </w:r>
      <w:r w:rsidR="00CF0459" w:rsidRPr="003F7D41">
        <w:rPr>
          <w:rFonts w:asciiTheme="majorHAnsi" w:eastAsia="MS Mincho" w:hAnsiTheme="majorHAnsi" w:cstheme="minorHAnsi"/>
          <w:color w:val="000000" w:themeColor="text1"/>
          <w:sz w:val="20"/>
          <w:szCs w:val="20"/>
          <w:lang w:val="es-CO"/>
        </w:rPr>
        <w:t>en</w:t>
      </w:r>
      <w:r w:rsidR="007D763E" w:rsidRPr="003F7D41">
        <w:rPr>
          <w:rFonts w:asciiTheme="majorHAnsi" w:eastAsia="MS Mincho" w:hAnsiTheme="majorHAnsi" w:cstheme="minorHAnsi"/>
          <w:color w:val="000000" w:themeColor="text1"/>
          <w:sz w:val="20"/>
          <w:szCs w:val="20"/>
          <w:lang w:val="es-CO"/>
        </w:rPr>
        <w:t xml:space="preserve"> el portal de Facebo</w:t>
      </w:r>
      <w:r w:rsidR="00215E02" w:rsidRPr="003F7D41">
        <w:rPr>
          <w:rFonts w:asciiTheme="majorHAnsi" w:eastAsia="MS Mincho" w:hAnsiTheme="majorHAnsi" w:cstheme="minorHAnsi"/>
          <w:color w:val="000000" w:themeColor="text1"/>
          <w:sz w:val="20"/>
          <w:szCs w:val="20"/>
          <w:lang w:val="es-CO"/>
        </w:rPr>
        <w:t>ok Live de la Procuraduría</w:t>
      </w:r>
      <w:r w:rsidR="00215E02" w:rsidRPr="003F7D41">
        <w:rPr>
          <w:rStyle w:val="FootnoteReference"/>
          <w:rFonts w:asciiTheme="majorHAnsi" w:eastAsia="MS Mincho" w:hAnsiTheme="majorHAnsi" w:cstheme="minorHAnsi"/>
          <w:color w:val="000000" w:themeColor="text1"/>
          <w:sz w:val="20"/>
          <w:szCs w:val="20"/>
          <w:lang w:val="es-CO"/>
        </w:rPr>
        <w:footnoteReference w:id="5"/>
      </w:r>
      <w:r w:rsidR="00215E02" w:rsidRPr="003F7D41">
        <w:rPr>
          <w:rFonts w:asciiTheme="majorHAnsi" w:eastAsia="MS Mincho" w:hAnsiTheme="majorHAnsi" w:cstheme="minorHAnsi"/>
          <w:color w:val="000000" w:themeColor="text1"/>
          <w:sz w:val="20"/>
          <w:szCs w:val="20"/>
          <w:lang w:val="es-CO"/>
        </w:rPr>
        <w:t xml:space="preserve"> </w:t>
      </w:r>
      <w:r w:rsidR="00416CE8" w:rsidRPr="003F7D41">
        <w:rPr>
          <w:rFonts w:asciiTheme="majorHAnsi" w:eastAsia="MS Mincho" w:hAnsiTheme="majorHAnsi" w:cstheme="minorHAnsi"/>
          <w:color w:val="000000" w:themeColor="text1"/>
          <w:sz w:val="20"/>
          <w:szCs w:val="20"/>
          <w:lang w:val="es-CO"/>
        </w:rPr>
        <w:t xml:space="preserve">y confirmaron la participación de </w:t>
      </w:r>
      <w:r w:rsidR="00746231" w:rsidRPr="003F7D41">
        <w:rPr>
          <w:rFonts w:asciiTheme="majorHAnsi" w:eastAsia="MS Mincho" w:hAnsiTheme="majorHAnsi" w:cstheme="minorHAnsi"/>
          <w:color w:val="000000" w:themeColor="text1"/>
          <w:sz w:val="20"/>
          <w:szCs w:val="20"/>
          <w:lang w:val="es-CO"/>
        </w:rPr>
        <w:t>la familia de la víctima</w:t>
      </w:r>
      <w:r w:rsidR="00F4782D" w:rsidRPr="003F7D41">
        <w:rPr>
          <w:rFonts w:asciiTheme="majorHAnsi" w:eastAsia="MS Mincho" w:hAnsiTheme="majorHAnsi" w:cstheme="minorHAnsi"/>
          <w:color w:val="000000" w:themeColor="text1"/>
          <w:sz w:val="20"/>
          <w:szCs w:val="20"/>
          <w:lang w:val="es-CO"/>
        </w:rPr>
        <w:t xml:space="preserve"> y sus representantes</w:t>
      </w:r>
      <w:r w:rsidR="00746231" w:rsidRPr="003F7D41">
        <w:rPr>
          <w:rFonts w:asciiTheme="majorHAnsi" w:eastAsia="MS Mincho" w:hAnsiTheme="majorHAnsi" w:cstheme="minorHAnsi"/>
          <w:color w:val="000000" w:themeColor="text1"/>
          <w:sz w:val="20"/>
          <w:szCs w:val="20"/>
          <w:lang w:val="es-CO"/>
        </w:rPr>
        <w:t>, así como</w:t>
      </w:r>
      <w:r w:rsidR="00416CE8" w:rsidRPr="003F7D41">
        <w:rPr>
          <w:rFonts w:asciiTheme="majorHAnsi" w:eastAsia="MS Mincho" w:hAnsiTheme="majorHAnsi" w:cstheme="minorHAnsi"/>
          <w:color w:val="000000" w:themeColor="text1"/>
          <w:sz w:val="20"/>
          <w:szCs w:val="20"/>
          <w:lang w:val="es-CO"/>
        </w:rPr>
        <w:t xml:space="preserve"> </w:t>
      </w:r>
      <w:r w:rsidR="00590F4F" w:rsidRPr="003F7D41">
        <w:rPr>
          <w:rFonts w:asciiTheme="majorHAnsi" w:eastAsia="MS Mincho" w:hAnsiTheme="majorHAnsi" w:cstheme="minorHAnsi"/>
          <w:color w:val="000000" w:themeColor="text1"/>
          <w:sz w:val="20"/>
          <w:szCs w:val="20"/>
          <w:lang w:val="es-CO"/>
        </w:rPr>
        <w:t>la</w:t>
      </w:r>
      <w:r w:rsidR="00416CE8" w:rsidRPr="003F7D41">
        <w:rPr>
          <w:rFonts w:asciiTheme="majorHAnsi" w:eastAsia="MS Mincho" w:hAnsiTheme="majorHAnsi" w:cstheme="minorHAnsi"/>
          <w:color w:val="000000" w:themeColor="text1"/>
          <w:sz w:val="20"/>
          <w:szCs w:val="20"/>
          <w:lang w:val="es-CO"/>
        </w:rPr>
        <w:t xml:space="preserve"> Procurad</w:t>
      </w:r>
      <w:r w:rsidR="00590F4F" w:rsidRPr="003F7D41">
        <w:rPr>
          <w:rFonts w:asciiTheme="majorHAnsi" w:eastAsia="MS Mincho" w:hAnsiTheme="majorHAnsi" w:cstheme="minorHAnsi"/>
          <w:color w:val="000000" w:themeColor="text1"/>
          <w:sz w:val="20"/>
          <w:szCs w:val="20"/>
          <w:lang w:val="es-CO"/>
        </w:rPr>
        <w:t>uría</w:t>
      </w:r>
      <w:r w:rsidR="00416CE8" w:rsidRPr="003F7D41">
        <w:rPr>
          <w:rFonts w:asciiTheme="majorHAnsi" w:eastAsia="MS Mincho" w:hAnsiTheme="majorHAnsi" w:cstheme="minorHAnsi"/>
          <w:color w:val="000000" w:themeColor="text1"/>
          <w:sz w:val="20"/>
          <w:szCs w:val="20"/>
          <w:lang w:val="es-CO"/>
        </w:rPr>
        <w:t xml:space="preserve"> General</w:t>
      </w:r>
      <w:r w:rsidR="006F6D6B" w:rsidRPr="003F7D41">
        <w:rPr>
          <w:rFonts w:asciiTheme="majorHAnsi" w:eastAsia="MS Mincho" w:hAnsiTheme="majorHAnsi" w:cstheme="minorHAnsi"/>
          <w:color w:val="000000" w:themeColor="text1"/>
          <w:sz w:val="20"/>
          <w:szCs w:val="20"/>
          <w:lang w:val="es-CO"/>
        </w:rPr>
        <w:t xml:space="preserve"> del Estado</w:t>
      </w:r>
      <w:r w:rsidR="00F4782D" w:rsidRPr="003F7D41">
        <w:rPr>
          <w:rFonts w:asciiTheme="majorHAnsi" w:eastAsia="MS Mincho" w:hAnsiTheme="majorHAnsi" w:cstheme="minorHAnsi"/>
          <w:color w:val="000000" w:themeColor="text1"/>
          <w:sz w:val="20"/>
          <w:szCs w:val="20"/>
          <w:lang w:val="es-CO"/>
        </w:rPr>
        <w:t>.</w:t>
      </w:r>
    </w:p>
    <w:p w14:paraId="1F8B5DF2" w14:textId="77777777" w:rsidR="00F4782D" w:rsidRPr="003F7D41" w:rsidRDefault="00F4782D" w:rsidP="00473D39">
      <w:pPr>
        <w:pStyle w:val="ListParagraph"/>
        <w:jc w:val="both"/>
        <w:rPr>
          <w:rFonts w:asciiTheme="majorHAnsi" w:eastAsia="MS Mincho" w:hAnsiTheme="majorHAnsi" w:cstheme="minorHAnsi"/>
          <w:color w:val="000000" w:themeColor="text1"/>
          <w:sz w:val="20"/>
          <w:szCs w:val="20"/>
          <w:lang w:val="es-CO"/>
        </w:rPr>
      </w:pPr>
    </w:p>
    <w:p w14:paraId="0E56F6AD" w14:textId="125F93A6" w:rsidR="006919CD" w:rsidRPr="003F7D41" w:rsidRDefault="00EA59AD" w:rsidP="00473D39">
      <w:pPr>
        <w:pStyle w:val="ListParagraph"/>
        <w:numPr>
          <w:ilvl w:val="0"/>
          <w:numId w:val="56"/>
        </w:numPr>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Adicionalmente</w:t>
      </w:r>
      <w:r w:rsidR="00F4782D" w:rsidRPr="003F7D41">
        <w:rPr>
          <w:rFonts w:asciiTheme="majorHAnsi" w:eastAsia="MS Mincho" w:hAnsiTheme="majorHAnsi" w:cstheme="minorHAnsi"/>
          <w:color w:val="000000" w:themeColor="text1"/>
          <w:sz w:val="20"/>
          <w:szCs w:val="20"/>
          <w:lang w:val="es-CO"/>
        </w:rPr>
        <w:t xml:space="preserve">, </w:t>
      </w:r>
      <w:r w:rsidR="00FF1E69" w:rsidRPr="003F7D41">
        <w:rPr>
          <w:rFonts w:asciiTheme="majorHAnsi" w:eastAsia="MS Mincho" w:hAnsiTheme="majorHAnsi" w:cstheme="minorHAnsi"/>
          <w:color w:val="000000" w:themeColor="text1"/>
          <w:sz w:val="20"/>
          <w:szCs w:val="20"/>
          <w:lang w:val="es-CO"/>
        </w:rPr>
        <w:t xml:space="preserve">las partes dieron cuenta del contenido de la agenda concertada para la realización del acto, la cual incluyó </w:t>
      </w:r>
      <w:r w:rsidR="00D82FE7" w:rsidRPr="003F7D41">
        <w:rPr>
          <w:rFonts w:asciiTheme="majorHAnsi" w:eastAsia="MS Mincho" w:hAnsiTheme="majorHAnsi" w:cstheme="minorHAnsi"/>
          <w:color w:val="000000" w:themeColor="text1"/>
          <w:sz w:val="20"/>
          <w:szCs w:val="20"/>
          <w:lang w:val="es-CO"/>
        </w:rPr>
        <w:t xml:space="preserve">una apertura, el himno nacional </w:t>
      </w:r>
      <w:r w:rsidR="00250B04" w:rsidRPr="003F7D41">
        <w:rPr>
          <w:rFonts w:asciiTheme="majorHAnsi" w:eastAsia="MS Mincho" w:hAnsiTheme="majorHAnsi" w:cstheme="minorHAnsi"/>
          <w:color w:val="000000" w:themeColor="text1"/>
          <w:sz w:val="20"/>
          <w:szCs w:val="20"/>
          <w:lang w:val="es-CO"/>
        </w:rPr>
        <w:t>del Estado Plurinacional de Bolivia, palabras de</w:t>
      </w:r>
      <w:r w:rsidR="00BC0B3B" w:rsidRPr="003F7D41">
        <w:rPr>
          <w:rFonts w:asciiTheme="majorHAnsi" w:eastAsia="MS Mincho" w:hAnsiTheme="majorHAnsi" w:cstheme="minorHAnsi"/>
          <w:color w:val="000000" w:themeColor="text1"/>
          <w:sz w:val="20"/>
          <w:szCs w:val="20"/>
          <w:lang w:val="es-CO"/>
        </w:rPr>
        <w:t xml:space="preserve"> Antonela Grissi, hija de</w:t>
      </w:r>
      <w:r w:rsidR="00057847" w:rsidRPr="003F7D41">
        <w:rPr>
          <w:rFonts w:asciiTheme="majorHAnsi" w:hAnsiTheme="majorHAnsi"/>
          <w:sz w:val="20"/>
          <w:szCs w:val="20"/>
          <w:lang w:val="es-US"/>
        </w:rPr>
        <w:t xml:space="preserve"> </w:t>
      </w:r>
      <w:r w:rsidR="00057847" w:rsidRPr="003F7D41">
        <w:rPr>
          <w:rFonts w:asciiTheme="majorHAnsi" w:eastAsia="MS Mincho" w:hAnsiTheme="majorHAnsi" w:cstheme="minorHAnsi"/>
          <w:color w:val="000000" w:themeColor="text1"/>
          <w:sz w:val="20"/>
          <w:szCs w:val="20"/>
          <w:lang w:val="es-CO"/>
        </w:rPr>
        <w:t>Marcela Alejandra Porco</w:t>
      </w:r>
      <w:r w:rsidRPr="003F7D41">
        <w:rPr>
          <w:rFonts w:asciiTheme="majorHAnsi" w:eastAsia="MS Mincho" w:hAnsiTheme="majorHAnsi" w:cstheme="minorHAnsi"/>
          <w:color w:val="000000" w:themeColor="text1"/>
          <w:sz w:val="20"/>
          <w:szCs w:val="20"/>
          <w:lang w:val="es-CO"/>
        </w:rPr>
        <w:t xml:space="preserve">; de la </w:t>
      </w:r>
      <w:r w:rsidR="00F943C5" w:rsidRPr="003F7D41">
        <w:rPr>
          <w:rFonts w:asciiTheme="majorHAnsi" w:eastAsia="MS Mincho" w:hAnsiTheme="majorHAnsi" w:cstheme="minorHAnsi"/>
          <w:color w:val="000000" w:themeColor="text1"/>
          <w:sz w:val="20"/>
          <w:szCs w:val="20"/>
          <w:lang w:val="es-CO"/>
        </w:rPr>
        <w:t xml:space="preserve">representante </w:t>
      </w:r>
      <w:r w:rsidRPr="003F7D41">
        <w:rPr>
          <w:rFonts w:asciiTheme="majorHAnsi" w:eastAsia="MS Mincho" w:hAnsiTheme="majorHAnsi" w:cstheme="minorHAnsi"/>
          <w:color w:val="000000" w:themeColor="text1"/>
          <w:sz w:val="20"/>
          <w:szCs w:val="20"/>
          <w:lang w:val="es-CO"/>
        </w:rPr>
        <w:t xml:space="preserve">de CEJIL, Mariángeles Misuraca, organización peticionaria en este caso; </w:t>
      </w:r>
      <w:r w:rsidR="00F943C5" w:rsidRPr="003F7D41">
        <w:rPr>
          <w:rFonts w:asciiTheme="majorHAnsi" w:eastAsia="MS Mincho" w:hAnsiTheme="majorHAnsi" w:cstheme="minorHAnsi"/>
          <w:color w:val="000000" w:themeColor="text1"/>
          <w:sz w:val="20"/>
          <w:szCs w:val="20"/>
          <w:lang w:val="es-CO"/>
        </w:rPr>
        <w:t>de la</w:t>
      </w:r>
      <w:r w:rsidR="00EE6C94" w:rsidRPr="003F7D41">
        <w:rPr>
          <w:rFonts w:asciiTheme="majorHAnsi" w:eastAsia="MS Mincho" w:hAnsiTheme="majorHAnsi" w:cstheme="minorHAnsi"/>
          <w:color w:val="000000" w:themeColor="text1"/>
          <w:sz w:val="20"/>
          <w:szCs w:val="20"/>
          <w:lang w:val="es-CO"/>
        </w:rPr>
        <w:t xml:space="preserve"> </w:t>
      </w:r>
      <w:r w:rsidR="00CA13E8" w:rsidRPr="003F7D41">
        <w:rPr>
          <w:rFonts w:asciiTheme="majorHAnsi" w:eastAsia="MS Mincho" w:hAnsiTheme="majorHAnsi" w:cstheme="minorHAnsi"/>
          <w:color w:val="000000" w:themeColor="text1"/>
          <w:sz w:val="20"/>
          <w:szCs w:val="20"/>
          <w:lang w:val="es-CO"/>
        </w:rPr>
        <w:t>Subprocuradora de Defensa y Representación Legal del Estado</w:t>
      </w:r>
      <w:r w:rsidR="00F943C5" w:rsidRPr="003F7D41">
        <w:rPr>
          <w:rFonts w:asciiTheme="majorHAnsi" w:eastAsia="MS Mincho" w:hAnsiTheme="majorHAnsi" w:cstheme="minorHAnsi"/>
          <w:color w:val="000000" w:themeColor="text1"/>
          <w:sz w:val="20"/>
          <w:szCs w:val="20"/>
          <w:lang w:val="es-CO"/>
        </w:rPr>
        <w:t xml:space="preserve">, y del </w:t>
      </w:r>
      <w:r w:rsidR="00DE5975" w:rsidRPr="003F7D41">
        <w:rPr>
          <w:rFonts w:asciiTheme="majorHAnsi" w:eastAsia="MS Mincho" w:hAnsiTheme="majorHAnsi" w:cstheme="minorHAnsi"/>
          <w:color w:val="000000" w:themeColor="text1"/>
          <w:sz w:val="20"/>
          <w:szCs w:val="20"/>
          <w:lang w:val="es-CO"/>
        </w:rPr>
        <w:t>Procurador General del Estado</w:t>
      </w:r>
      <w:r w:rsidR="00251F6B" w:rsidRPr="003F7D41">
        <w:rPr>
          <w:rFonts w:asciiTheme="majorHAnsi" w:eastAsia="MS Mincho" w:hAnsiTheme="majorHAnsi" w:cstheme="minorHAnsi"/>
          <w:color w:val="000000" w:themeColor="text1"/>
          <w:sz w:val="20"/>
          <w:szCs w:val="20"/>
          <w:lang w:val="es-CO"/>
        </w:rPr>
        <w:t xml:space="preserve">, </w:t>
      </w:r>
      <w:r w:rsidR="006919CD" w:rsidRPr="003F7D41">
        <w:rPr>
          <w:rFonts w:asciiTheme="majorHAnsi" w:eastAsia="MS Mincho" w:hAnsiTheme="majorHAnsi" w:cstheme="minorHAnsi"/>
          <w:color w:val="000000" w:themeColor="text1"/>
          <w:sz w:val="20"/>
          <w:szCs w:val="20"/>
          <w:lang w:val="es-CO"/>
        </w:rPr>
        <w:t xml:space="preserve">quien </w:t>
      </w:r>
      <w:r w:rsidR="0011640B" w:rsidRPr="003F7D41">
        <w:rPr>
          <w:rFonts w:asciiTheme="majorHAnsi" w:eastAsia="MS Mincho" w:hAnsiTheme="majorHAnsi" w:cstheme="minorHAnsi"/>
          <w:color w:val="000000" w:themeColor="text1"/>
          <w:sz w:val="20"/>
          <w:szCs w:val="20"/>
          <w:lang w:val="es-CO"/>
        </w:rPr>
        <w:t xml:space="preserve">ofreció disculpas </w:t>
      </w:r>
      <w:r w:rsidR="00B26688" w:rsidRPr="003F7D41">
        <w:rPr>
          <w:rFonts w:asciiTheme="majorHAnsi" w:eastAsia="MS Mincho" w:hAnsiTheme="majorHAnsi" w:cstheme="minorHAnsi"/>
          <w:color w:val="000000" w:themeColor="text1"/>
          <w:sz w:val="20"/>
          <w:szCs w:val="20"/>
          <w:lang w:val="es-CO"/>
        </w:rPr>
        <w:t xml:space="preserve">a la víctima y sus familiares y </w:t>
      </w:r>
      <w:r w:rsidR="006919CD" w:rsidRPr="003F7D41">
        <w:rPr>
          <w:rFonts w:asciiTheme="majorHAnsi" w:eastAsia="MS Mincho" w:hAnsiTheme="majorHAnsi" w:cstheme="minorHAnsi"/>
          <w:color w:val="000000" w:themeColor="text1"/>
          <w:sz w:val="20"/>
          <w:szCs w:val="20"/>
          <w:lang w:val="es-CO"/>
        </w:rPr>
        <w:t>reconoció la responsabilidad del Estado en los términos establecidos en el acuerdo de solución amistosa suscrito entre las partes, indicando</w:t>
      </w:r>
      <w:r w:rsidR="00776B45" w:rsidRPr="003F7D41">
        <w:rPr>
          <w:rFonts w:asciiTheme="majorHAnsi" w:eastAsia="MS Mincho" w:hAnsiTheme="majorHAnsi" w:cstheme="minorHAnsi"/>
          <w:color w:val="000000" w:themeColor="text1"/>
          <w:sz w:val="20"/>
          <w:szCs w:val="20"/>
          <w:lang w:val="es-CO"/>
        </w:rPr>
        <w:t xml:space="preserve"> </w:t>
      </w:r>
      <w:r w:rsidR="006919CD" w:rsidRPr="003F7D41">
        <w:rPr>
          <w:rFonts w:asciiTheme="majorHAnsi" w:eastAsia="MS Mincho" w:hAnsiTheme="majorHAnsi" w:cstheme="minorHAnsi"/>
          <w:color w:val="000000" w:themeColor="text1"/>
          <w:sz w:val="20"/>
          <w:szCs w:val="20"/>
          <w:lang w:val="es-CO"/>
        </w:rPr>
        <w:t>lo siguiente</w:t>
      </w:r>
      <w:r w:rsidR="00776B45" w:rsidRPr="003F7D41">
        <w:rPr>
          <w:rFonts w:asciiTheme="majorHAnsi" w:eastAsia="MS Mincho" w:hAnsiTheme="majorHAnsi" w:cstheme="minorHAnsi"/>
          <w:color w:val="000000" w:themeColor="text1"/>
          <w:sz w:val="20"/>
          <w:szCs w:val="20"/>
          <w:lang w:val="es-CO"/>
        </w:rPr>
        <w:t xml:space="preserve">: </w:t>
      </w:r>
    </w:p>
    <w:p w14:paraId="5A06C44C" w14:textId="77777777" w:rsidR="00680121" w:rsidRPr="003F7D41" w:rsidRDefault="00680121" w:rsidP="00473D39">
      <w:pPr>
        <w:pStyle w:val="ListParagraph"/>
        <w:rPr>
          <w:rFonts w:asciiTheme="majorHAnsi" w:eastAsia="MS Mincho" w:hAnsiTheme="majorHAnsi" w:cstheme="minorHAnsi"/>
          <w:color w:val="000000" w:themeColor="text1"/>
          <w:sz w:val="20"/>
          <w:szCs w:val="20"/>
          <w:lang w:val="es-CO"/>
        </w:rPr>
      </w:pPr>
    </w:p>
    <w:p w14:paraId="0DEC6B00" w14:textId="77777777" w:rsidR="00E85FFA" w:rsidRPr="003F7D41" w:rsidRDefault="00E85FFA" w:rsidP="00473D39">
      <w:pPr>
        <w:ind w:left="720" w:right="81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w:t>
      </w:r>
    </w:p>
    <w:p w14:paraId="1F2C8CA9" w14:textId="77777777" w:rsidR="00E85FFA" w:rsidRPr="003F7D41" w:rsidRDefault="00E85FFA" w:rsidP="00473D39">
      <w:pPr>
        <w:ind w:left="720" w:right="810"/>
        <w:jc w:val="both"/>
        <w:rPr>
          <w:rFonts w:asciiTheme="majorHAnsi" w:eastAsia="MS Mincho" w:hAnsiTheme="majorHAnsi" w:cstheme="minorHAnsi"/>
          <w:color w:val="000000" w:themeColor="text1"/>
          <w:sz w:val="20"/>
          <w:szCs w:val="20"/>
          <w:lang w:val="es-CO"/>
        </w:rPr>
      </w:pPr>
    </w:p>
    <w:p w14:paraId="0A3874B0" w14:textId="41D18D75" w:rsidR="00680121" w:rsidRPr="003F7D41" w:rsidRDefault="00680121" w:rsidP="00473D39">
      <w:pPr>
        <w:ind w:left="720" w:right="81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El Estado Plurinacional de Bolivia, es consciente que el reconocimiento de responsabilidad por la violación de los derechos humanos de Marcela Alejandra Porco (†), mientras estuvo </w:t>
      </w:r>
      <w:r w:rsidR="00F943C5" w:rsidRPr="003F7D41">
        <w:rPr>
          <w:rFonts w:asciiTheme="majorHAnsi" w:eastAsia="MS Mincho" w:hAnsiTheme="majorHAnsi" w:cstheme="minorHAnsi"/>
          <w:color w:val="000000" w:themeColor="text1"/>
          <w:sz w:val="20"/>
          <w:szCs w:val="20"/>
          <w:lang w:val="es-CO"/>
        </w:rPr>
        <w:t>recluida en una cárcel boliviana</w:t>
      </w:r>
      <w:r w:rsidRPr="003F7D41">
        <w:rPr>
          <w:rFonts w:asciiTheme="majorHAnsi" w:eastAsia="MS Mincho" w:hAnsiTheme="majorHAnsi" w:cstheme="minorHAnsi"/>
          <w:color w:val="000000" w:themeColor="text1"/>
          <w:sz w:val="20"/>
          <w:szCs w:val="20"/>
          <w:lang w:val="es-CO"/>
        </w:rPr>
        <w:t>, es fundamental para el restablecimiento de la dignidad de la víctima, así como de su familia.</w:t>
      </w:r>
    </w:p>
    <w:p w14:paraId="668D8770" w14:textId="77777777" w:rsidR="00544D50" w:rsidRPr="003F7D41" w:rsidRDefault="00544D50" w:rsidP="00473D39">
      <w:pPr>
        <w:ind w:left="720" w:right="810"/>
        <w:jc w:val="both"/>
        <w:rPr>
          <w:rFonts w:asciiTheme="majorHAnsi" w:eastAsia="MS Mincho" w:hAnsiTheme="majorHAnsi" w:cstheme="minorHAnsi"/>
          <w:color w:val="000000" w:themeColor="text1"/>
          <w:sz w:val="20"/>
          <w:szCs w:val="20"/>
          <w:lang w:val="es-CO"/>
        </w:rPr>
      </w:pPr>
    </w:p>
    <w:p w14:paraId="7FB21870" w14:textId="0D792F43" w:rsidR="00174FA8" w:rsidRPr="003F7D41" w:rsidRDefault="00F943C5" w:rsidP="00473D39">
      <w:pPr>
        <w:ind w:left="720" w:right="81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En </w:t>
      </w:r>
      <w:r w:rsidR="00D8344D" w:rsidRPr="003F7D41">
        <w:rPr>
          <w:rFonts w:asciiTheme="majorHAnsi" w:eastAsia="MS Mincho" w:hAnsiTheme="majorHAnsi" w:cstheme="minorHAnsi"/>
          <w:color w:val="000000" w:themeColor="text1"/>
          <w:sz w:val="20"/>
          <w:szCs w:val="20"/>
          <w:lang w:val="es-CO"/>
        </w:rPr>
        <w:t>mérito</w:t>
      </w:r>
      <w:r w:rsidRPr="003F7D41">
        <w:rPr>
          <w:rFonts w:asciiTheme="majorHAnsi" w:eastAsia="MS Mincho" w:hAnsiTheme="majorHAnsi" w:cstheme="minorHAnsi"/>
          <w:color w:val="000000" w:themeColor="text1"/>
          <w:sz w:val="20"/>
          <w:szCs w:val="20"/>
          <w:lang w:val="es-CO"/>
        </w:rPr>
        <w:t xml:space="preserve"> de ello, [el Estado]</w:t>
      </w:r>
      <w:r w:rsidR="00174FA8" w:rsidRPr="003F7D41">
        <w:rPr>
          <w:rFonts w:asciiTheme="majorHAnsi" w:eastAsia="MS Mincho" w:hAnsiTheme="majorHAnsi" w:cstheme="minorHAnsi"/>
          <w:color w:val="000000" w:themeColor="text1"/>
          <w:sz w:val="20"/>
          <w:szCs w:val="20"/>
          <w:lang w:val="es-CO"/>
        </w:rPr>
        <w:t xml:space="preserve"> reconoce que mientras que la señora Marcela Porco estuvo detenida bajo la custodia del Estado boliviano en el Centro de Rehabilitación de Santa Cruz "Palmasola"-Mujeres, ubicado en el departamento de Santa Cruz fue mantenida en una celda de aislamiento, donde por el tiempo que permaneció en dicho penal, las inadecuadas condiciones de su detención, y especialmente la falta de provisión de un tratamiento médico adecuado que respondiera a sus necesidades de salud mental, derivada de la vigencia de lo establecido en el Artículo 74 de la Ley 1008, que imposibilitaba las internaciones médicas fuera de los recintos carcelarios de los procesados por los delitos tipificados en la Ley de </w:t>
      </w:r>
      <w:r w:rsidR="00174FA8" w:rsidRPr="003F7D41">
        <w:rPr>
          <w:rFonts w:asciiTheme="majorHAnsi" w:eastAsia="MS Mincho" w:hAnsiTheme="majorHAnsi" w:cstheme="minorHAnsi"/>
          <w:color w:val="000000" w:themeColor="text1"/>
          <w:sz w:val="20"/>
          <w:szCs w:val="20"/>
          <w:lang w:val="es-CO"/>
        </w:rPr>
        <w:lastRenderedPageBreak/>
        <w:t>referencia; se deterioró su salud</w:t>
      </w:r>
      <w:r w:rsidR="00174FA8" w:rsidRPr="003F7D41">
        <w:rPr>
          <w:rFonts w:asciiTheme="majorHAnsi" w:eastAsia="MS Mincho" w:hAnsiTheme="majorHAnsi" w:cstheme="minorHAnsi"/>
          <w:sz w:val="20"/>
          <w:szCs w:val="20"/>
          <w:lang w:val="es-CO"/>
        </w:rPr>
        <w:t xml:space="preserve">. </w:t>
      </w:r>
      <w:r w:rsidR="00410284" w:rsidRPr="003F7D41">
        <w:rPr>
          <w:rFonts w:asciiTheme="majorHAnsi" w:eastAsia="MS Mincho" w:hAnsiTheme="majorHAnsi" w:cstheme="minorHAnsi"/>
          <w:sz w:val="20"/>
          <w:szCs w:val="20"/>
          <w:lang w:val="es-CO"/>
        </w:rPr>
        <w:t>Asimismo</w:t>
      </w:r>
      <w:r w:rsidR="00174FA8" w:rsidRPr="003F7D41">
        <w:rPr>
          <w:rFonts w:asciiTheme="majorHAnsi" w:eastAsia="MS Mincho" w:hAnsiTheme="majorHAnsi" w:cstheme="minorHAnsi"/>
          <w:sz w:val="20"/>
          <w:szCs w:val="20"/>
          <w:lang w:val="es-CO"/>
        </w:rPr>
        <w:t>, la Sr</w:t>
      </w:r>
      <w:r w:rsidR="00174FA8" w:rsidRPr="003F7D41">
        <w:rPr>
          <w:rFonts w:asciiTheme="majorHAnsi" w:eastAsia="MS Mincho" w:hAnsiTheme="majorHAnsi" w:cstheme="minorHAnsi"/>
          <w:color w:val="000000" w:themeColor="text1"/>
          <w:sz w:val="20"/>
          <w:szCs w:val="20"/>
          <w:lang w:val="es-CO"/>
        </w:rPr>
        <w:t xml:space="preserve">a. Porco denunció haber sido víctima de violación sexual </w:t>
      </w:r>
      <w:r w:rsidR="00410284" w:rsidRPr="003F7D41">
        <w:rPr>
          <w:rFonts w:asciiTheme="majorHAnsi" w:eastAsia="MS Mincho" w:hAnsiTheme="majorHAnsi" w:cstheme="minorHAnsi"/>
          <w:color w:val="000000" w:themeColor="text1"/>
          <w:sz w:val="20"/>
          <w:szCs w:val="20"/>
          <w:lang w:val="es-CO"/>
        </w:rPr>
        <w:t>durante ese período</w:t>
      </w:r>
      <w:r w:rsidR="00174FA8" w:rsidRPr="003F7D41">
        <w:rPr>
          <w:rFonts w:asciiTheme="majorHAnsi" w:eastAsia="MS Mincho" w:hAnsiTheme="majorHAnsi" w:cstheme="minorHAnsi"/>
          <w:color w:val="000000" w:themeColor="text1"/>
          <w:sz w:val="20"/>
          <w:szCs w:val="20"/>
          <w:lang w:val="es-CO"/>
        </w:rPr>
        <w:t xml:space="preserve">. </w:t>
      </w:r>
    </w:p>
    <w:p w14:paraId="6E6070C7" w14:textId="77777777" w:rsidR="00174FA8" w:rsidRPr="003F7D41" w:rsidRDefault="00174FA8" w:rsidP="00473D39">
      <w:pPr>
        <w:ind w:left="720" w:right="810"/>
        <w:jc w:val="both"/>
        <w:rPr>
          <w:rFonts w:asciiTheme="majorHAnsi" w:eastAsia="MS Mincho" w:hAnsiTheme="majorHAnsi" w:cstheme="minorHAnsi"/>
          <w:color w:val="000000" w:themeColor="text1"/>
          <w:sz w:val="20"/>
          <w:szCs w:val="20"/>
          <w:lang w:val="es-CO"/>
        </w:rPr>
      </w:pPr>
    </w:p>
    <w:p w14:paraId="0F2A1973" w14:textId="77777777" w:rsidR="00410284" w:rsidRPr="003F7D41" w:rsidRDefault="00174FA8" w:rsidP="00410284">
      <w:pPr>
        <w:ind w:left="720" w:right="806"/>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En consecuencia,</w:t>
      </w:r>
      <w:r w:rsidR="00410284" w:rsidRPr="003F7D41">
        <w:rPr>
          <w:rFonts w:asciiTheme="majorHAnsi" w:eastAsia="MS Mincho" w:hAnsiTheme="majorHAnsi" w:cstheme="minorHAnsi"/>
          <w:color w:val="000000" w:themeColor="text1"/>
          <w:sz w:val="20"/>
          <w:szCs w:val="20"/>
          <w:lang w:val="es-CO"/>
        </w:rPr>
        <w:t xml:space="preserve"> cumpliendo el acuerdo de solución amistosa, el Estado Plurinacional de Bolivia, cuya representación se ejerce por la Procuraduría General del Estado,</w:t>
      </w:r>
      <w:r w:rsidRPr="003F7D41">
        <w:rPr>
          <w:rFonts w:asciiTheme="majorHAnsi" w:eastAsia="MS Mincho" w:hAnsiTheme="majorHAnsi" w:cstheme="minorHAnsi"/>
          <w:color w:val="000000" w:themeColor="text1"/>
          <w:sz w:val="20"/>
          <w:szCs w:val="20"/>
          <w:lang w:val="es-CO"/>
        </w:rPr>
        <w:t xml:space="preserve"> reconoce su responsabilidad por la violación de los derechos a Marcela Alejandra Porco, a la integridad personal, a la libertad personal, a las garantías judiciales, a la protección de la honra y dignidad y, a la protección judicial, reconocidos en los artículos 5.1, 7, 8.1, 11.1 y 25 de la Convención Americana sobre Derechos Humanos, en concordancia con las obligaciones generales de respetar y garantizar los derechos previstos en los artículos 1.1 y 2 de dicho instrumento internacional, establecidos en el Informe de Admisibilidad Nº 8/08 de 4 de marzo de 2008.</w:t>
      </w:r>
    </w:p>
    <w:p w14:paraId="0CAAA3FE" w14:textId="77777777" w:rsidR="00410284" w:rsidRPr="003F7D41" w:rsidRDefault="00410284" w:rsidP="00410284">
      <w:pPr>
        <w:ind w:left="720" w:right="806"/>
        <w:jc w:val="both"/>
        <w:rPr>
          <w:rFonts w:asciiTheme="majorHAnsi" w:eastAsia="MS Mincho" w:hAnsiTheme="majorHAnsi" w:cstheme="minorHAnsi"/>
          <w:color w:val="000000" w:themeColor="text1"/>
          <w:sz w:val="20"/>
          <w:szCs w:val="20"/>
          <w:lang w:val="es-CO"/>
        </w:rPr>
      </w:pPr>
    </w:p>
    <w:p w14:paraId="0998FF23" w14:textId="77777777" w:rsidR="00410284" w:rsidRPr="003F7D41" w:rsidRDefault="00410284" w:rsidP="00410284">
      <w:pPr>
        <w:ind w:left="720" w:right="806"/>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En representación del Estado boliviano, hago extensivas las disculpas por el daño ocasionado a Marcela Alejandra Porco y a su familia, solicitando se otorgue a estas el poder restaurativo que ayude a reestablecer la confianza en el Estado y sus instituciones, y constituya la piedra angular del verdadero proceso de reconciliación. Asimismo, por este medio, el Estado se compromete a evitar la repetición de este tipo de hechos en el futuro. </w:t>
      </w:r>
    </w:p>
    <w:p w14:paraId="57A658F5" w14:textId="77777777" w:rsidR="00410284" w:rsidRPr="003F7D41" w:rsidRDefault="00410284" w:rsidP="00410284">
      <w:pPr>
        <w:ind w:left="720" w:right="806"/>
        <w:jc w:val="both"/>
        <w:rPr>
          <w:rFonts w:asciiTheme="majorHAnsi" w:eastAsia="MS Mincho" w:hAnsiTheme="majorHAnsi" w:cstheme="minorHAnsi"/>
          <w:color w:val="000000" w:themeColor="text1"/>
          <w:sz w:val="20"/>
          <w:szCs w:val="20"/>
          <w:lang w:val="es-CO"/>
        </w:rPr>
      </w:pPr>
    </w:p>
    <w:p w14:paraId="3CBBEC3A" w14:textId="77777777" w:rsidR="00410284" w:rsidRPr="003F7D41" w:rsidRDefault="00410284" w:rsidP="00410284">
      <w:pPr>
        <w:ind w:left="720" w:right="806"/>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De esta forma, el Estado boliviano honra sus compromisos internacionales y enaltece la memoria de Marcela Alejandra Porco. </w:t>
      </w:r>
    </w:p>
    <w:p w14:paraId="25ABC5CB" w14:textId="77777777" w:rsidR="00410284" w:rsidRPr="003F7D41" w:rsidRDefault="00410284" w:rsidP="00410284">
      <w:pPr>
        <w:ind w:left="720" w:right="806"/>
        <w:jc w:val="both"/>
        <w:rPr>
          <w:rFonts w:asciiTheme="majorHAnsi" w:eastAsia="MS Mincho" w:hAnsiTheme="majorHAnsi" w:cstheme="minorHAnsi"/>
          <w:color w:val="000000" w:themeColor="text1"/>
          <w:sz w:val="20"/>
          <w:szCs w:val="20"/>
          <w:lang w:val="es-CO"/>
        </w:rPr>
      </w:pPr>
    </w:p>
    <w:p w14:paraId="1758D318" w14:textId="0B1CE9FE" w:rsidR="00544D50" w:rsidRPr="003F7D41" w:rsidRDefault="00410284" w:rsidP="00410284">
      <w:pPr>
        <w:ind w:left="720" w:right="806"/>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w:t>
      </w:r>
    </w:p>
    <w:p w14:paraId="1519EC8B" w14:textId="77777777" w:rsidR="00976F7C" w:rsidRPr="003F7D41" w:rsidRDefault="00976F7C" w:rsidP="00473D39">
      <w:pPr>
        <w:jc w:val="both"/>
        <w:rPr>
          <w:rFonts w:asciiTheme="majorHAnsi" w:eastAsia="MS Mincho" w:hAnsiTheme="majorHAnsi" w:cstheme="minorHAnsi"/>
          <w:color w:val="000000" w:themeColor="text1"/>
          <w:sz w:val="20"/>
          <w:szCs w:val="20"/>
          <w:lang w:val="es-CO"/>
        </w:rPr>
      </w:pPr>
    </w:p>
    <w:p w14:paraId="1A4C2495" w14:textId="56B0F3BD" w:rsidR="006103C3" w:rsidRPr="003F7D41" w:rsidRDefault="006103C3" w:rsidP="00473D39">
      <w:pPr>
        <w:pStyle w:val="ListParagraph"/>
        <w:numPr>
          <w:ilvl w:val="0"/>
          <w:numId w:val="56"/>
        </w:numPr>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Finalmente, el cierre del acto estuvo a cargo del Comisionado Joel Hernández, Relator para Bolivia, </w:t>
      </w:r>
      <w:r w:rsidR="00410284" w:rsidRPr="003F7D41">
        <w:rPr>
          <w:rFonts w:asciiTheme="majorHAnsi" w:eastAsia="MS Mincho" w:hAnsiTheme="majorHAnsi" w:cstheme="minorHAnsi"/>
          <w:color w:val="000000" w:themeColor="text1"/>
          <w:sz w:val="20"/>
          <w:szCs w:val="20"/>
          <w:lang w:val="es-CO"/>
        </w:rPr>
        <w:t>quien reconoció</w:t>
      </w:r>
      <w:r w:rsidRPr="003F7D41">
        <w:rPr>
          <w:rFonts w:asciiTheme="majorHAnsi" w:eastAsia="MS Mincho" w:hAnsiTheme="majorHAnsi" w:cstheme="minorHAnsi"/>
          <w:color w:val="000000" w:themeColor="text1"/>
          <w:sz w:val="20"/>
          <w:szCs w:val="20"/>
          <w:lang w:val="es-CO"/>
        </w:rPr>
        <w:t xml:space="preserve"> los esfuerzos desplegados por las partes para llegar a un acuerdo de solución amistosa y reite</w:t>
      </w:r>
      <w:r w:rsidR="00410284" w:rsidRPr="003F7D41">
        <w:rPr>
          <w:rFonts w:asciiTheme="majorHAnsi" w:eastAsia="MS Mincho" w:hAnsiTheme="majorHAnsi" w:cstheme="minorHAnsi"/>
          <w:color w:val="000000" w:themeColor="text1"/>
          <w:sz w:val="20"/>
          <w:szCs w:val="20"/>
          <w:lang w:val="es-CO"/>
        </w:rPr>
        <w:t>ró</w:t>
      </w:r>
      <w:r w:rsidRPr="003F7D41">
        <w:rPr>
          <w:rFonts w:asciiTheme="majorHAnsi" w:eastAsia="MS Mincho" w:hAnsiTheme="majorHAnsi" w:cstheme="minorHAnsi"/>
          <w:color w:val="000000" w:themeColor="text1"/>
          <w:sz w:val="20"/>
          <w:szCs w:val="20"/>
          <w:lang w:val="es-CO"/>
        </w:rPr>
        <w:t xml:space="preserve"> el compromiso de la Comisión en el seguimiento del asunto hasta su total cumplimiento. Al</w:t>
      </w:r>
      <w:r w:rsidR="006E4DC0" w:rsidRPr="003F7D41">
        <w:rPr>
          <w:rFonts w:asciiTheme="majorHAnsi" w:eastAsia="MS Mincho" w:hAnsiTheme="majorHAnsi" w:cstheme="minorHAnsi"/>
          <w:color w:val="000000" w:themeColor="text1"/>
          <w:sz w:val="20"/>
          <w:szCs w:val="20"/>
          <w:lang w:val="es-CO"/>
        </w:rPr>
        <w:t xml:space="preserve"> </w:t>
      </w:r>
      <w:r w:rsidRPr="003F7D41">
        <w:rPr>
          <w:rFonts w:asciiTheme="majorHAnsi" w:eastAsia="MS Mincho" w:hAnsiTheme="majorHAnsi" w:cstheme="minorHAnsi"/>
          <w:color w:val="000000" w:themeColor="text1"/>
          <w:sz w:val="20"/>
          <w:szCs w:val="20"/>
          <w:lang w:val="es-CO"/>
        </w:rPr>
        <w:t>respecto señaló:</w:t>
      </w:r>
    </w:p>
    <w:p w14:paraId="7980903C" w14:textId="77777777" w:rsidR="00D67704" w:rsidRPr="003F7D41" w:rsidRDefault="00D67704" w:rsidP="00473D39">
      <w:pPr>
        <w:jc w:val="both"/>
        <w:rPr>
          <w:rFonts w:asciiTheme="majorHAnsi" w:eastAsia="MS Mincho" w:hAnsiTheme="majorHAnsi" w:cstheme="minorHAnsi"/>
          <w:color w:val="000000" w:themeColor="text1"/>
          <w:sz w:val="20"/>
          <w:szCs w:val="20"/>
          <w:lang w:val="es-CO"/>
        </w:rPr>
      </w:pPr>
    </w:p>
    <w:p w14:paraId="1A81F9B6" w14:textId="77777777" w:rsidR="000672C4" w:rsidRPr="003F7D41" w:rsidRDefault="00577D93" w:rsidP="00473D39">
      <w:pPr>
        <w:ind w:left="720" w:right="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 </w:t>
      </w:r>
    </w:p>
    <w:p w14:paraId="73E52A5D" w14:textId="77777777" w:rsidR="000672C4" w:rsidRPr="003F7D41" w:rsidRDefault="000672C4" w:rsidP="00473D39">
      <w:pPr>
        <w:ind w:left="720" w:right="720"/>
        <w:jc w:val="both"/>
        <w:rPr>
          <w:rFonts w:asciiTheme="majorHAnsi" w:eastAsia="MS Mincho" w:hAnsiTheme="majorHAnsi" w:cstheme="minorHAnsi"/>
          <w:color w:val="000000" w:themeColor="text1"/>
          <w:sz w:val="20"/>
          <w:szCs w:val="20"/>
          <w:lang w:val="es-CO"/>
        </w:rPr>
      </w:pPr>
    </w:p>
    <w:p w14:paraId="7E9D3D96" w14:textId="599929C9" w:rsidR="00D67704" w:rsidRPr="003F7D41" w:rsidRDefault="00885930" w:rsidP="00473D39">
      <w:pPr>
        <w:ind w:left="720" w:right="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Luego de veintiocho años de transcurridos los hechos, en los que Marcela Alejandra Porco habría sido víctima de torturas, tratos inhumanos y degradantes, y violencia sexual, mientras se encontraba bajo custodia del Estado boliviano, este reconocimiento de responsabilidad </w:t>
      </w:r>
      <w:r w:rsidR="003C7B64" w:rsidRPr="003F7D41">
        <w:rPr>
          <w:rFonts w:asciiTheme="majorHAnsi" w:eastAsia="MS Mincho" w:hAnsiTheme="majorHAnsi" w:cstheme="minorHAnsi"/>
          <w:color w:val="000000" w:themeColor="text1"/>
          <w:sz w:val="20"/>
          <w:szCs w:val="20"/>
          <w:lang w:val="es-CO"/>
        </w:rPr>
        <w:t xml:space="preserve">internacional </w:t>
      </w:r>
      <w:r w:rsidRPr="003F7D41">
        <w:rPr>
          <w:rFonts w:asciiTheme="majorHAnsi" w:eastAsia="MS Mincho" w:hAnsiTheme="majorHAnsi" w:cstheme="minorHAnsi"/>
          <w:color w:val="000000" w:themeColor="text1"/>
          <w:sz w:val="20"/>
          <w:szCs w:val="20"/>
          <w:lang w:val="es-CO"/>
        </w:rPr>
        <w:t xml:space="preserve">por parte del Estado es en sí mismo una significativa medida de reparación enmarcada en el compromiso de la búsqueda de la satisfacción de las víctimas lo que, a su vez, constituye un </w:t>
      </w:r>
      <w:r w:rsidR="003C7B64" w:rsidRPr="003F7D41">
        <w:rPr>
          <w:rFonts w:asciiTheme="majorHAnsi" w:eastAsia="MS Mincho" w:hAnsiTheme="majorHAnsi" w:cstheme="minorHAnsi"/>
          <w:color w:val="000000" w:themeColor="text1"/>
          <w:sz w:val="20"/>
          <w:szCs w:val="20"/>
          <w:lang w:val="es-CO"/>
        </w:rPr>
        <w:t>paso adelante</w:t>
      </w:r>
      <w:r w:rsidRPr="003F7D41">
        <w:rPr>
          <w:rFonts w:asciiTheme="majorHAnsi" w:eastAsia="MS Mincho" w:hAnsiTheme="majorHAnsi" w:cstheme="minorHAnsi"/>
          <w:color w:val="000000" w:themeColor="text1"/>
          <w:sz w:val="20"/>
          <w:szCs w:val="20"/>
          <w:lang w:val="es-CO"/>
        </w:rPr>
        <w:t xml:space="preserve"> hacia la dignificación de la memoria de Marcela Alejandra Porco y de sus familiares, por el sufrimiento y las violaciones que han </w:t>
      </w:r>
      <w:r w:rsidR="003C7B64" w:rsidRPr="003F7D41">
        <w:rPr>
          <w:rFonts w:asciiTheme="majorHAnsi" w:eastAsia="MS Mincho" w:hAnsiTheme="majorHAnsi" w:cstheme="minorHAnsi"/>
          <w:color w:val="000000" w:themeColor="text1"/>
          <w:sz w:val="20"/>
          <w:szCs w:val="20"/>
          <w:lang w:val="es-CO"/>
        </w:rPr>
        <w:t>sufrido</w:t>
      </w:r>
      <w:r w:rsidRPr="003F7D41">
        <w:rPr>
          <w:rFonts w:asciiTheme="majorHAnsi" w:eastAsia="MS Mincho" w:hAnsiTheme="majorHAnsi" w:cstheme="minorHAnsi"/>
          <w:color w:val="000000" w:themeColor="text1"/>
          <w:sz w:val="20"/>
          <w:szCs w:val="20"/>
          <w:lang w:val="es-CO"/>
        </w:rPr>
        <w:t>.</w:t>
      </w:r>
    </w:p>
    <w:p w14:paraId="2E12B5C4" w14:textId="77777777" w:rsidR="000672C4" w:rsidRPr="003F7D41" w:rsidRDefault="000672C4" w:rsidP="00473D39">
      <w:pPr>
        <w:ind w:left="720" w:right="720"/>
        <w:jc w:val="both"/>
        <w:rPr>
          <w:rFonts w:asciiTheme="majorHAnsi" w:eastAsia="MS Mincho" w:hAnsiTheme="majorHAnsi" w:cstheme="minorHAnsi"/>
          <w:color w:val="000000" w:themeColor="text1"/>
          <w:sz w:val="20"/>
          <w:szCs w:val="20"/>
          <w:lang w:val="es-CO"/>
        </w:rPr>
      </w:pPr>
    </w:p>
    <w:p w14:paraId="439032B5" w14:textId="0DF61D9A" w:rsidR="000672C4" w:rsidRPr="003F7D41" w:rsidRDefault="000672C4" w:rsidP="00473D39">
      <w:pPr>
        <w:ind w:left="720" w:right="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w:t>
      </w:r>
    </w:p>
    <w:p w14:paraId="4CB7A07D" w14:textId="77777777" w:rsidR="000672C4" w:rsidRPr="003F7D41" w:rsidRDefault="000672C4" w:rsidP="00473D39">
      <w:pPr>
        <w:ind w:left="720" w:right="720"/>
        <w:jc w:val="both"/>
        <w:rPr>
          <w:rFonts w:asciiTheme="majorHAnsi" w:eastAsia="MS Mincho" w:hAnsiTheme="majorHAnsi" w:cstheme="minorHAnsi"/>
          <w:color w:val="000000" w:themeColor="text1"/>
          <w:sz w:val="20"/>
          <w:szCs w:val="20"/>
          <w:lang w:val="es-CO"/>
        </w:rPr>
      </w:pPr>
    </w:p>
    <w:p w14:paraId="3D8FC5E9" w14:textId="05066BC3" w:rsidR="000672C4" w:rsidRPr="003F7D41" w:rsidRDefault="000672C4" w:rsidP="00473D39">
      <w:pPr>
        <w:ind w:left="720" w:right="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La apertura al diálogo es un elemento esencial para avanzar en la implementación de las medidas de reparación establecidas en favor de las víctimas y da cuenta de la buena voluntad </w:t>
      </w:r>
      <w:r w:rsidR="003C7B64" w:rsidRPr="003F7D41">
        <w:rPr>
          <w:rFonts w:asciiTheme="majorHAnsi" w:eastAsia="MS Mincho" w:hAnsiTheme="majorHAnsi" w:cstheme="minorHAnsi"/>
          <w:color w:val="000000" w:themeColor="text1"/>
          <w:sz w:val="20"/>
          <w:szCs w:val="20"/>
          <w:lang w:val="es-CO"/>
        </w:rPr>
        <w:t>y de la disposición de las partes</w:t>
      </w:r>
      <w:r w:rsidRPr="003F7D41">
        <w:rPr>
          <w:rFonts w:asciiTheme="majorHAnsi" w:eastAsia="MS Mincho" w:hAnsiTheme="majorHAnsi" w:cstheme="minorHAnsi"/>
          <w:color w:val="000000" w:themeColor="text1"/>
          <w:sz w:val="20"/>
          <w:szCs w:val="20"/>
          <w:lang w:val="es-CO"/>
        </w:rPr>
        <w:t>.</w:t>
      </w:r>
    </w:p>
    <w:p w14:paraId="4FA84500" w14:textId="77777777" w:rsidR="000672C4" w:rsidRPr="003F7D41" w:rsidRDefault="000672C4" w:rsidP="00473D39">
      <w:pPr>
        <w:ind w:left="720" w:right="720"/>
        <w:jc w:val="both"/>
        <w:rPr>
          <w:rFonts w:asciiTheme="majorHAnsi" w:eastAsia="MS Mincho" w:hAnsiTheme="majorHAnsi" w:cstheme="minorHAnsi"/>
          <w:color w:val="000000" w:themeColor="text1"/>
          <w:sz w:val="20"/>
          <w:szCs w:val="20"/>
          <w:lang w:val="es-CO"/>
        </w:rPr>
      </w:pPr>
    </w:p>
    <w:p w14:paraId="4509CB38" w14:textId="7283C34D" w:rsidR="000672C4" w:rsidRPr="003F7D41" w:rsidRDefault="000672C4" w:rsidP="00473D39">
      <w:pPr>
        <w:ind w:left="720" w:right="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La Comisión valora el reconocimiento de responsabilidad internacional </w:t>
      </w:r>
      <w:r w:rsidR="003C7B64" w:rsidRPr="003F7D41">
        <w:rPr>
          <w:rFonts w:asciiTheme="majorHAnsi" w:eastAsia="MS Mincho" w:hAnsiTheme="majorHAnsi" w:cstheme="minorHAnsi"/>
          <w:color w:val="000000" w:themeColor="text1"/>
          <w:sz w:val="20"/>
          <w:szCs w:val="20"/>
          <w:lang w:val="es-CO"/>
        </w:rPr>
        <w:t>que ha realizado el Estado</w:t>
      </w:r>
      <w:r w:rsidRPr="003F7D41">
        <w:rPr>
          <w:rFonts w:asciiTheme="majorHAnsi" w:eastAsia="MS Mincho" w:hAnsiTheme="majorHAnsi" w:cstheme="minorHAnsi"/>
          <w:color w:val="000000" w:themeColor="text1"/>
          <w:sz w:val="20"/>
          <w:szCs w:val="20"/>
          <w:lang w:val="es-CO"/>
        </w:rPr>
        <w:t xml:space="preserve"> boliviano por la violación a los derechos a la integridad personal, a la libertad personal, a las garantías judiciales, a la protección de la honra y dignidad y, a la protección judicial reconocidas en la Convención Americana sobre Derechos Humanos, violaciones cometidas en perjuicio de Marcela Alejandra Porco y de sus familiares. La Comisión espera que este reconocimiento sea aceptado por la familia Porco y les resulte reparador, ya que es un componente clave en el resarcimiento integral de los daños causados y constituye además un paso importante hacia la no repetición de estas graves violaciones en Bolivia.</w:t>
      </w:r>
    </w:p>
    <w:p w14:paraId="43E851BD" w14:textId="4294A7BC" w:rsidR="003C7B64" w:rsidRPr="003F7D41" w:rsidRDefault="003C7B64" w:rsidP="00473D39">
      <w:pPr>
        <w:ind w:left="720" w:right="720"/>
        <w:jc w:val="both"/>
        <w:rPr>
          <w:rFonts w:asciiTheme="majorHAnsi" w:eastAsia="MS Mincho" w:hAnsiTheme="majorHAnsi" w:cstheme="minorHAnsi"/>
          <w:color w:val="000000" w:themeColor="text1"/>
          <w:sz w:val="20"/>
          <w:szCs w:val="20"/>
          <w:lang w:val="es-CO"/>
        </w:rPr>
      </w:pPr>
    </w:p>
    <w:p w14:paraId="5BF3BC99" w14:textId="39874198" w:rsidR="003C7B64" w:rsidRPr="003F7D41" w:rsidRDefault="003C7B64" w:rsidP="00473D39">
      <w:pPr>
        <w:ind w:left="720" w:right="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lastRenderedPageBreak/>
        <w:t>La Comisión reconoce y celebra la voluntad del Estado boliviano de avanzar con el cumplimiento de las medidas pactadas por las partes, y espera que este reconocimiento público de responsabilidad continue aportando a la construcción de una relación de confianza, que pueda a su vez fortalecerse, con el cumplimiento total de las demás obligaciones asumidas por el Estado en el marco de este acuerdo.</w:t>
      </w:r>
    </w:p>
    <w:p w14:paraId="14EC4208" w14:textId="46ADF044" w:rsidR="003C7B64" w:rsidRPr="003F7D41" w:rsidRDefault="003C7B64" w:rsidP="00473D39">
      <w:pPr>
        <w:ind w:left="720" w:right="720"/>
        <w:jc w:val="both"/>
        <w:rPr>
          <w:rFonts w:asciiTheme="majorHAnsi" w:eastAsia="MS Mincho" w:hAnsiTheme="majorHAnsi" w:cstheme="minorHAnsi"/>
          <w:color w:val="000000" w:themeColor="text1"/>
          <w:sz w:val="20"/>
          <w:szCs w:val="20"/>
          <w:lang w:val="es-CO"/>
        </w:rPr>
      </w:pPr>
    </w:p>
    <w:p w14:paraId="19E745DC" w14:textId="484B7024" w:rsidR="003C7B64" w:rsidRPr="003F7D41" w:rsidRDefault="003C7B64" w:rsidP="00473D39">
      <w:pPr>
        <w:ind w:left="720" w:right="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Quiero </w:t>
      </w:r>
      <w:r w:rsidR="00790D20" w:rsidRPr="003F7D41">
        <w:rPr>
          <w:rFonts w:asciiTheme="majorHAnsi" w:eastAsia="MS Mincho" w:hAnsiTheme="majorHAnsi" w:cstheme="minorHAnsi"/>
          <w:color w:val="000000" w:themeColor="text1"/>
          <w:sz w:val="20"/>
          <w:szCs w:val="20"/>
          <w:lang w:val="es-CO"/>
        </w:rPr>
        <w:t>también</w:t>
      </w:r>
      <w:r w:rsidRPr="003F7D41">
        <w:rPr>
          <w:rFonts w:asciiTheme="majorHAnsi" w:eastAsia="MS Mincho" w:hAnsiTheme="majorHAnsi" w:cstheme="minorHAnsi"/>
          <w:color w:val="000000" w:themeColor="text1"/>
          <w:sz w:val="20"/>
          <w:szCs w:val="20"/>
          <w:lang w:val="es-CO"/>
        </w:rPr>
        <w:t xml:space="preserve"> aprovechar este espacio para</w:t>
      </w:r>
      <w:r w:rsidR="00790D20" w:rsidRPr="003F7D41">
        <w:rPr>
          <w:rFonts w:asciiTheme="majorHAnsi" w:eastAsia="MS Mincho" w:hAnsiTheme="majorHAnsi" w:cstheme="minorHAnsi"/>
          <w:color w:val="000000" w:themeColor="text1"/>
          <w:sz w:val="20"/>
          <w:szCs w:val="20"/>
          <w:lang w:val="es-CO"/>
        </w:rPr>
        <w:t xml:space="preserve"> reconocer la lucha incansable emprendida por la familia Porco, quienes con valentía y entereza transitaron un largo y pedregoso camino en su búsqueda de justicia, cuyo resultado podrá tener además un impacto estructural en el sistema penal y penitenciario boliviano al reconocerse la tortura como un tipo penal de conformidad con los estándares internacionales en la materia. </w:t>
      </w:r>
    </w:p>
    <w:p w14:paraId="4929DEE7" w14:textId="77777777" w:rsidR="00675627" w:rsidRPr="003F7D41" w:rsidRDefault="00675627" w:rsidP="00473D39">
      <w:pPr>
        <w:ind w:left="720" w:right="720"/>
        <w:jc w:val="both"/>
        <w:rPr>
          <w:rFonts w:asciiTheme="majorHAnsi" w:eastAsia="MS Mincho" w:hAnsiTheme="majorHAnsi" w:cstheme="minorHAnsi"/>
          <w:color w:val="000000" w:themeColor="text1"/>
          <w:sz w:val="20"/>
          <w:szCs w:val="20"/>
          <w:lang w:val="es-CO"/>
        </w:rPr>
      </w:pPr>
    </w:p>
    <w:p w14:paraId="3BBC2615" w14:textId="77777777" w:rsidR="00675627" w:rsidRPr="003F7D41" w:rsidRDefault="00675627" w:rsidP="00473D39">
      <w:pPr>
        <w:ind w:left="720" w:right="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w:t>
      </w:r>
    </w:p>
    <w:p w14:paraId="21079A6E" w14:textId="77777777" w:rsidR="00675627" w:rsidRPr="003F7D41" w:rsidRDefault="00675627" w:rsidP="00473D39">
      <w:pPr>
        <w:ind w:left="720" w:right="720"/>
        <w:jc w:val="both"/>
        <w:rPr>
          <w:rFonts w:asciiTheme="majorHAnsi" w:eastAsia="MS Mincho" w:hAnsiTheme="majorHAnsi" w:cstheme="minorHAnsi"/>
          <w:color w:val="000000" w:themeColor="text1"/>
          <w:sz w:val="20"/>
          <w:szCs w:val="20"/>
          <w:lang w:val="es-CO"/>
        </w:rPr>
      </w:pPr>
    </w:p>
    <w:p w14:paraId="718A6603" w14:textId="10252CCD" w:rsidR="00CD5ED2" w:rsidRPr="003F7D41" w:rsidRDefault="00F943C5" w:rsidP="006F695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3F7D41">
        <w:rPr>
          <w:rFonts w:eastAsiaTheme="minorHAnsi"/>
          <w:sz w:val="20"/>
          <w:szCs w:val="20"/>
          <w:lang w:val="es-CO" w:eastAsia="en-US"/>
        </w:rPr>
        <w:t xml:space="preserve">El acto de reconocimiento quedó registrado en la página web de YouTube de la </w:t>
      </w:r>
      <w:r w:rsidR="00410284" w:rsidRPr="003F7D41">
        <w:rPr>
          <w:rFonts w:eastAsiaTheme="minorHAnsi"/>
          <w:sz w:val="20"/>
          <w:szCs w:val="20"/>
          <w:lang w:val="es-CO" w:eastAsia="en-US"/>
        </w:rPr>
        <w:t>Procuraduría General</w:t>
      </w:r>
      <w:r w:rsidRPr="003F7D41">
        <w:rPr>
          <w:rFonts w:eastAsiaTheme="minorHAnsi"/>
          <w:sz w:val="20"/>
          <w:szCs w:val="20"/>
          <w:lang w:val="es-CO" w:eastAsia="en-US"/>
        </w:rPr>
        <w:t xml:space="preserve"> del Estado</w:t>
      </w:r>
      <w:r w:rsidRPr="003F7D41">
        <w:rPr>
          <w:rStyle w:val="FootnoteReference"/>
          <w:rFonts w:eastAsiaTheme="minorHAnsi"/>
          <w:sz w:val="20"/>
          <w:szCs w:val="20"/>
          <w:lang w:val="es-CO" w:eastAsia="en-US"/>
        </w:rPr>
        <w:footnoteReference w:id="6"/>
      </w:r>
      <w:r w:rsidRPr="003F7D41">
        <w:rPr>
          <w:rFonts w:eastAsiaTheme="minorHAnsi"/>
          <w:sz w:val="20"/>
          <w:szCs w:val="20"/>
          <w:lang w:val="es-CO" w:eastAsia="en-US"/>
        </w:rPr>
        <w:t>.</w:t>
      </w:r>
      <w:r w:rsidR="00986E23" w:rsidRPr="003F7D41">
        <w:rPr>
          <w:rFonts w:eastAsiaTheme="minorHAnsi"/>
          <w:sz w:val="20"/>
          <w:szCs w:val="20"/>
          <w:lang w:val="es-CO" w:eastAsia="en-US"/>
        </w:rPr>
        <w:t xml:space="preserve"> Posteriormente, las partes informaron que, mediante </w:t>
      </w:r>
      <w:r w:rsidR="00313C67" w:rsidRPr="003F7D41">
        <w:rPr>
          <w:rFonts w:eastAsiaTheme="minorHAnsi"/>
          <w:sz w:val="20"/>
          <w:szCs w:val="20"/>
          <w:lang w:val="es-CO" w:eastAsia="en-US"/>
        </w:rPr>
        <w:t xml:space="preserve">oficio PGE-DESP No. 1896/2022 de 27 de septiembre de 2002, la Procuraduria General del Estado </w:t>
      </w:r>
      <w:r w:rsidR="006259C5" w:rsidRPr="003F7D41">
        <w:rPr>
          <w:rFonts w:eastAsiaTheme="minorHAnsi"/>
          <w:sz w:val="20"/>
          <w:szCs w:val="20"/>
          <w:lang w:val="es-CO" w:eastAsia="en-US"/>
        </w:rPr>
        <w:t>remitió</w:t>
      </w:r>
      <w:r w:rsidR="00313C67" w:rsidRPr="003F7D41">
        <w:rPr>
          <w:rFonts w:eastAsiaTheme="minorHAnsi"/>
          <w:sz w:val="20"/>
          <w:szCs w:val="20"/>
          <w:lang w:val="es-CO" w:eastAsia="en-US"/>
        </w:rPr>
        <w:t xml:space="preserve"> una copia de la misiva de reconocimiento de </w:t>
      </w:r>
      <w:r w:rsidR="006259C5" w:rsidRPr="003F7D41">
        <w:rPr>
          <w:rFonts w:eastAsiaTheme="minorHAnsi"/>
          <w:sz w:val="20"/>
          <w:szCs w:val="20"/>
          <w:lang w:val="es-CO" w:eastAsia="en-US"/>
        </w:rPr>
        <w:t>responsabilidad</w:t>
      </w:r>
      <w:r w:rsidR="00313C67" w:rsidRPr="003F7D41">
        <w:rPr>
          <w:rFonts w:eastAsiaTheme="minorHAnsi"/>
          <w:sz w:val="20"/>
          <w:szCs w:val="20"/>
          <w:lang w:val="es-CO" w:eastAsia="en-US"/>
        </w:rPr>
        <w:t xml:space="preserve"> internacional y disculpas, suscrita por el Procurador General del Estado</w:t>
      </w:r>
      <w:r w:rsidR="006259C5" w:rsidRPr="003F7D41">
        <w:rPr>
          <w:rFonts w:eastAsiaTheme="minorHAnsi"/>
          <w:sz w:val="20"/>
          <w:szCs w:val="20"/>
          <w:lang w:val="es-CO" w:eastAsia="en-US"/>
        </w:rPr>
        <w:t xml:space="preserve">, misma que se envió por conducto de la Embajada de Bolivia en Buenos Aires a Antonela Grisi. </w:t>
      </w:r>
      <w:r w:rsidR="00790D20" w:rsidRPr="003F7D41">
        <w:rPr>
          <w:rFonts w:eastAsiaTheme="minorHAnsi"/>
          <w:sz w:val="20"/>
          <w:szCs w:val="20"/>
          <w:lang w:val="es-CO" w:eastAsia="en-US"/>
        </w:rPr>
        <w:t>Por lo anterior, t</w:t>
      </w:r>
      <w:r w:rsidR="00FE115A" w:rsidRPr="003F7D41">
        <w:rPr>
          <w:rFonts w:asciiTheme="majorHAnsi" w:eastAsia="MS Mincho" w:hAnsiTheme="majorHAnsi" w:cstheme="minorHAnsi"/>
          <w:color w:val="000000" w:themeColor="text1"/>
          <w:sz w:val="20"/>
          <w:szCs w:val="20"/>
          <w:lang w:val="es-CO"/>
        </w:rPr>
        <w:t>omando la información proporcionada conjuntamente por las partes, la Comisión considera que</w:t>
      </w:r>
      <w:r w:rsidR="00A01647" w:rsidRPr="003F7D41">
        <w:rPr>
          <w:rFonts w:asciiTheme="majorHAnsi" w:eastAsia="MS Mincho" w:hAnsiTheme="majorHAnsi" w:cstheme="minorHAnsi"/>
          <w:color w:val="000000" w:themeColor="text1"/>
          <w:sz w:val="20"/>
          <w:szCs w:val="20"/>
          <w:lang w:val="es-CO"/>
        </w:rPr>
        <w:t xml:space="preserve"> la cláusula tercera</w:t>
      </w:r>
      <w:r w:rsidR="00157CFF" w:rsidRPr="003F7D41">
        <w:rPr>
          <w:rFonts w:asciiTheme="majorHAnsi" w:eastAsia="MS Mincho" w:hAnsiTheme="majorHAnsi" w:cstheme="minorHAnsi"/>
          <w:color w:val="000000" w:themeColor="text1"/>
          <w:sz w:val="20"/>
          <w:szCs w:val="20"/>
          <w:lang w:val="es-CO"/>
        </w:rPr>
        <w:t xml:space="preserve"> </w:t>
      </w:r>
      <w:r w:rsidR="00CD5ED2" w:rsidRPr="003F7D41">
        <w:rPr>
          <w:rFonts w:asciiTheme="majorHAnsi" w:eastAsia="MS Mincho" w:hAnsiTheme="majorHAnsi" w:cstheme="minorHAnsi"/>
          <w:color w:val="000000" w:themeColor="text1"/>
          <w:sz w:val="20"/>
          <w:szCs w:val="20"/>
          <w:lang w:val="es-CO"/>
        </w:rPr>
        <w:t>(</w:t>
      </w:r>
      <w:r w:rsidR="006259C5" w:rsidRPr="003F7D41">
        <w:rPr>
          <w:rFonts w:asciiTheme="majorHAnsi" w:eastAsia="MS Mincho" w:hAnsiTheme="majorHAnsi" w:cstheme="minorHAnsi"/>
          <w:i/>
          <w:iCs/>
          <w:color w:val="000000" w:themeColor="text1"/>
          <w:sz w:val="20"/>
          <w:szCs w:val="20"/>
          <w:lang w:val="es-CO"/>
        </w:rPr>
        <w:t xml:space="preserve">misiva de </w:t>
      </w:r>
      <w:r w:rsidR="00CD5ED2" w:rsidRPr="003F7D41">
        <w:rPr>
          <w:rFonts w:asciiTheme="majorHAnsi" w:eastAsia="MS Mincho" w:hAnsiTheme="majorHAnsi" w:cstheme="minorHAnsi"/>
          <w:i/>
          <w:iCs/>
          <w:color w:val="000000" w:themeColor="text1"/>
          <w:sz w:val="20"/>
          <w:szCs w:val="20"/>
          <w:lang w:val="es-CO"/>
        </w:rPr>
        <w:t>reconocimiento de responsabilidad internacional como med</w:t>
      </w:r>
      <w:r w:rsidR="0034624C" w:rsidRPr="003F7D41">
        <w:rPr>
          <w:rFonts w:asciiTheme="majorHAnsi" w:eastAsia="MS Mincho" w:hAnsiTheme="majorHAnsi" w:cstheme="minorHAnsi"/>
          <w:i/>
          <w:iCs/>
          <w:color w:val="000000" w:themeColor="text1"/>
          <w:sz w:val="20"/>
          <w:szCs w:val="20"/>
          <w:lang w:val="es-CO"/>
        </w:rPr>
        <w:t>ida de satisfacción</w:t>
      </w:r>
      <w:r w:rsidR="0034624C" w:rsidRPr="003F7D41">
        <w:rPr>
          <w:rFonts w:asciiTheme="majorHAnsi" w:eastAsia="MS Mincho" w:hAnsiTheme="majorHAnsi" w:cstheme="minorHAnsi"/>
          <w:color w:val="000000" w:themeColor="text1"/>
          <w:sz w:val="20"/>
          <w:szCs w:val="20"/>
          <w:lang w:val="es-CO"/>
        </w:rPr>
        <w:t>) del acuerdo de solución amistosa</w:t>
      </w:r>
      <w:r w:rsidR="004B5E74" w:rsidRPr="003F7D41">
        <w:rPr>
          <w:rFonts w:asciiTheme="majorHAnsi" w:eastAsia="MS Mincho" w:hAnsiTheme="majorHAnsi" w:cstheme="minorHAnsi"/>
          <w:color w:val="000000" w:themeColor="text1"/>
          <w:sz w:val="20"/>
          <w:szCs w:val="20"/>
          <w:lang w:val="es-CO"/>
        </w:rPr>
        <w:t>, se encuentra cumplid</w:t>
      </w:r>
      <w:r w:rsidR="00790D20" w:rsidRPr="003F7D41">
        <w:rPr>
          <w:rFonts w:asciiTheme="majorHAnsi" w:eastAsia="MS Mincho" w:hAnsiTheme="majorHAnsi" w:cstheme="minorHAnsi"/>
          <w:color w:val="000000" w:themeColor="text1"/>
          <w:sz w:val="20"/>
          <w:szCs w:val="20"/>
          <w:lang w:val="es-CO"/>
        </w:rPr>
        <w:t>a</w:t>
      </w:r>
      <w:r w:rsidR="004B5E74" w:rsidRPr="003F7D41">
        <w:rPr>
          <w:rFonts w:asciiTheme="majorHAnsi" w:eastAsia="MS Mincho" w:hAnsiTheme="majorHAnsi" w:cstheme="minorHAnsi"/>
          <w:color w:val="000000" w:themeColor="text1"/>
          <w:sz w:val="20"/>
          <w:szCs w:val="20"/>
          <w:lang w:val="es-CO"/>
        </w:rPr>
        <w:t xml:space="preserve"> totalmente y así lo declara.</w:t>
      </w:r>
    </w:p>
    <w:p w14:paraId="3013BBA1" w14:textId="77777777" w:rsidR="00803D12" w:rsidRPr="003F7D41" w:rsidRDefault="00803D12" w:rsidP="006F69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lang w:val="es-CO"/>
        </w:rPr>
      </w:pPr>
    </w:p>
    <w:p w14:paraId="6B3DE0E8" w14:textId="576655FA" w:rsidR="00B944E3" w:rsidRDefault="00956277" w:rsidP="00955756">
      <w:pPr>
        <w:pStyle w:val="ListParagraph"/>
        <w:numPr>
          <w:ilvl w:val="0"/>
          <w:numId w:val="56"/>
        </w:numPr>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En relación con el </w:t>
      </w:r>
      <w:r w:rsidR="00D372CF" w:rsidRPr="003F7D41">
        <w:rPr>
          <w:rFonts w:asciiTheme="majorHAnsi" w:eastAsia="MS Mincho" w:hAnsiTheme="majorHAnsi" w:cstheme="minorHAnsi"/>
          <w:color w:val="000000" w:themeColor="text1"/>
          <w:sz w:val="20"/>
          <w:szCs w:val="20"/>
          <w:lang w:val="es-CO"/>
        </w:rPr>
        <w:t>numeral</w:t>
      </w:r>
      <w:r w:rsidRPr="003F7D41">
        <w:rPr>
          <w:rFonts w:asciiTheme="majorHAnsi" w:eastAsia="MS Mincho" w:hAnsiTheme="majorHAnsi" w:cstheme="minorHAnsi"/>
          <w:color w:val="000000" w:themeColor="text1"/>
          <w:sz w:val="20"/>
          <w:szCs w:val="20"/>
          <w:lang w:val="es-CO"/>
        </w:rPr>
        <w:t xml:space="preserve"> (1)</w:t>
      </w:r>
      <w:r w:rsidR="000D715A" w:rsidRPr="003F7D41">
        <w:rPr>
          <w:rFonts w:asciiTheme="majorHAnsi" w:eastAsia="MS Mincho" w:hAnsiTheme="majorHAnsi" w:cstheme="minorHAnsi"/>
          <w:color w:val="000000" w:themeColor="text1"/>
          <w:sz w:val="20"/>
          <w:szCs w:val="20"/>
          <w:lang w:val="es-CO"/>
        </w:rPr>
        <w:t xml:space="preserve"> </w:t>
      </w:r>
      <w:r w:rsidR="000D715A" w:rsidRPr="003F7D41">
        <w:rPr>
          <w:rFonts w:asciiTheme="majorHAnsi" w:eastAsia="MS Mincho" w:hAnsiTheme="majorHAnsi" w:cstheme="minorHAnsi"/>
          <w:i/>
          <w:iCs/>
          <w:color w:val="000000" w:themeColor="text1"/>
          <w:sz w:val="20"/>
          <w:szCs w:val="20"/>
          <w:lang w:val="es-CO"/>
        </w:rPr>
        <w:t xml:space="preserve">Reforma legislativa </w:t>
      </w:r>
      <w:r w:rsidR="000D715A" w:rsidRPr="003F7D41">
        <w:rPr>
          <w:rFonts w:asciiTheme="majorHAnsi" w:eastAsia="MS Mincho" w:hAnsiTheme="majorHAnsi" w:cstheme="minorHAnsi"/>
          <w:color w:val="000000" w:themeColor="text1"/>
          <w:sz w:val="20"/>
          <w:szCs w:val="20"/>
          <w:lang w:val="es-CO"/>
        </w:rPr>
        <w:t xml:space="preserve">de la cláusula </w:t>
      </w:r>
      <w:r w:rsidR="00DF4B4A" w:rsidRPr="003F7D41">
        <w:rPr>
          <w:rFonts w:asciiTheme="majorHAnsi" w:eastAsia="MS Mincho" w:hAnsiTheme="majorHAnsi" w:cstheme="minorHAnsi"/>
          <w:color w:val="000000" w:themeColor="text1"/>
          <w:sz w:val="20"/>
          <w:szCs w:val="20"/>
          <w:lang w:val="es-CO"/>
        </w:rPr>
        <w:t>cuarta (</w:t>
      </w:r>
      <w:r w:rsidR="00DF4B4A" w:rsidRPr="003F7D41">
        <w:rPr>
          <w:rFonts w:asciiTheme="majorHAnsi" w:eastAsia="MS Mincho" w:hAnsiTheme="majorHAnsi" w:cstheme="minorHAnsi"/>
          <w:i/>
          <w:iCs/>
          <w:color w:val="000000" w:themeColor="text1"/>
          <w:sz w:val="20"/>
          <w:szCs w:val="20"/>
          <w:lang w:val="es-CO"/>
        </w:rPr>
        <w:t>medidas de no repetición</w:t>
      </w:r>
      <w:r w:rsidR="00DF4B4A" w:rsidRPr="003F7D41">
        <w:rPr>
          <w:rFonts w:asciiTheme="majorHAnsi" w:eastAsia="MS Mincho" w:hAnsiTheme="majorHAnsi" w:cstheme="minorHAnsi"/>
          <w:color w:val="000000" w:themeColor="text1"/>
          <w:sz w:val="20"/>
          <w:szCs w:val="20"/>
          <w:lang w:val="es-CO"/>
        </w:rPr>
        <w:t>)</w:t>
      </w:r>
      <w:r w:rsidR="00891FB2" w:rsidRPr="003F7D41">
        <w:rPr>
          <w:rFonts w:asciiTheme="majorHAnsi" w:eastAsia="MS Mincho" w:hAnsiTheme="majorHAnsi" w:cstheme="minorHAnsi"/>
          <w:color w:val="000000" w:themeColor="text1"/>
          <w:sz w:val="20"/>
          <w:szCs w:val="20"/>
          <w:lang w:val="es-CO"/>
        </w:rPr>
        <w:t xml:space="preserve"> del acuerdo de solución amistosa</w:t>
      </w:r>
      <w:r w:rsidR="005D63A1" w:rsidRPr="003F7D41">
        <w:rPr>
          <w:rFonts w:asciiTheme="majorHAnsi" w:eastAsia="MS Mincho" w:hAnsiTheme="majorHAnsi" w:cstheme="minorHAnsi"/>
          <w:color w:val="000000" w:themeColor="text1"/>
          <w:sz w:val="20"/>
          <w:szCs w:val="20"/>
          <w:lang w:val="es-CO"/>
        </w:rPr>
        <w:t>,</w:t>
      </w:r>
      <w:r w:rsidR="0020401A" w:rsidRPr="003F7D41">
        <w:rPr>
          <w:rFonts w:asciiTheme="majorHAnsi" w:eastAsia="MS Mincho" w:hAnsiTheme="majorHAnsi" w:cstheme="minorHAnsi"/>
          <w:color w:val="000000" w:themeColor="text1"/>
          <w:sz w:val="20"/>
          <w:szCs w:val="20"/>
          <w:lang w:val="es-CO"/>
        </w:rPr>
        <w:t xml:space="preserve"> </w:t>
      </w:r>
      <w:r w:rsidR="00936C22" w:rsidRPr="003F7D41">
        <w:rPr>
          <w:rFonts w:asciiTheme="majorHAnsi" w:eastAsia="MS Mincho" w:hAnsiTheme="majorHAnsi" w:cstheme="minorHAnsi"/>
          <w:color w:val="000000" w:themeColor="text1"/>
          <w:sz w:val="20"/>
          <w:szCs w:val="20"/>
          <w:lang w:val="es-CO"/>
        </w:rPr>
        <w:t xml:space="preserve">las partes </w:t>
      </w:r>
      <w:r w:rsidR="008756A7" w:rsidRPr="003F7D41">
        <w:rPr>
          <w:rFonts w:asciiTheme="majorHAnsi" w:eastAsia="MS Mincho" w:hAnsiTheme="majorHAnsi" w:cstheme="minorHAnsi"/>
          <w:color w:val="000000" w:themeColor="text1"/>
          <w:sz w:val="20"/>
          <w:szCs w:val="20"/>
          <w:lang w:val="es-CO"/>
        </w:rPr>
        <w:t>manifestaron</w:t>
      </w:r>
      <w:r w:rsidR="00936C22" w:rsidRPr="003F7D41">
        <w:rPr>
          <w:rFonts w:asciiTheme="majorHAnsi" w:eastAsia="MS Mincho" w:hAnsiTheme="majorHAnsi" w:cstheme="minorHAnsi"/>
          <w:color w:val="000000" w:themeColor="text1"/>
          <w:sz w:val="20"/>
          <w:szCs w:val="20"/>
          <w:lang w:val="es-CO"/>
        </w:rPr>
        <w:t xml:space="preserve"> qu</w:t>
      </w:r>
      <w:r w:rsidR="00936C22" w:rsidRPr="00C25135">
        <w:rPr>
          <w:rFonts w:asciiTheme="majorHAnsi" w:eastAsia="MS Mincho" w:hAnsiTheme="majorHAnsi" w:cstheme="minorHAnsi"/>
          <w:color w:val="000000" w:themeColor="text1"/>
          <w:sz w:val="20"/>
          <w:szCs w:val="20"/>
          <w:lang w:val="es-CO"/>
        </w:rPr>
        <w:t>e exist</w:t>
      </w:r>
      <w:r w:rsidR="00C82C49" w:rsidRPr="00C25135">
        <w:rPr>
          <w:rFonts w:asciiTheme="majorHAnsi" w:eastAsia="MS Mincho" w:hAnsiTheme="majorHAnsi" w:cstheme="minorHAnsi"/>
          <w:color w:val="000000" w:themeColor="text1"/>
          <w:sz w:val="20"/>
          <w:szCs w:val="20"/>
          <w:lang w:val="es-CO"/>
        </w:rPr>
        <w:t>ía</w:t>
      </w:r>
      <w:r w:rsidR="00936C22" w:rsidRPr="00C25135">
        <w:rPr>
          <w:rFonts w:asciiTheme="majorHAnsi" w:eastAsia="MS Mincho" w:hAnsiTheme="majorHAnsi" w:cstheme="minorHAnsi"/>
          <w:color w:val="000000" w:themeColor="text1"/>
          <w:sz w:val="20"/>
          <w:szCs w:val="20"/>
          <w:lang w:val="es-CO"/>
        </w:rPr>
        <w:t xml:space="preserve"> una discordancia en la interpretación sobre el nivel de cumplimiento de este extremo del ASA y solicita</w:t>
      </w:r>
      <w:r w:rsidR="00C82C49" w:rsidRPr="00C25135">
        <w:rPr>
          <w:rFonts w:asciiTheme="majorHAnsi" w:eastAsia="MS Mincho" w:hAnsiTheme="majorHAnsi" w:cstheme="minorHAnsi"/>
          <w:color w:val="000000" w:themeColor="text1"/>
          <w:sz w:val="20"/>
          <w:szCs w:val="20"/>
          <w:lang w:val="es-CO"/>
        </w:rPr>
        <w:t>ron</w:t>
      </w:r>
      <w:r w:rsidR="00936C22" w:rsidRPr="00C25135">
        <w:rPr>
          <w:rFonts w:asciiTheme="majorHAnsi" w:eastAsia="MS Mincho" w:hAnsiTheme="majorHAnsi" w:cstheme="minorHAnsi"/>
          <w:color w:val="000000" w:themeColor="text1"/>
          <w:sz w:val="20"/>
          <w:szCs w:val="20"/>
          <w:lang w:val="es-CO"/>
        </w:rPr>
        <w:t xml:space="preserve"> a la </w:t>
      </w:r>
      <w:r w:rsidR="00D372CF" w:rsidRPr="00C25135">
        <w:rPr>
          <w:rFonts w:asciiTheme="majorHAnsi" w:eastAsia="MS Mincho" w:hAnsiTheme="majorHAnsi" w:cstheme="minorHAnsi"/>
          <w:color w:val="000000" w:themeColor="text1"/>
          <w:sz w:val="20"/>
          <w:szCs w:val="20"/>
          <w:lang w:val="es-CO"/>
        </w:rPr>
        <w:t>Com</w:t>
      </w:r>
      <w:r w:rsidR="00D372CF" w:rsidRPr="003F7D41">
        <w:rPr>
          <w:rFonts w:asciiTheme="majorHAnsi" w:eastAsia="MS Mincho" w:hAnsiTheme="majorHAnsi" w:cstheme="minorHAnsi"/>
          <w:color w:val="000000" w:themeColor="text1"/>
          <w:sz w:val="20"/>
          <w:szCs w:val="20"/>
          <w:lang w:val="es-CO"/>
        </w:rPr>
        <w:t>isión</w:t>
      </w:r>
      <w:r w:rsidR="00936C22" w:rsidRPr="003F7D41">
        <w:rPr>
          <w:rFonts w:asciiTheme="majorHAnsi" w:eastAsia="MS Mincho" w:hAnsiTheme="majorHAnsi" w:cstheme="minorHAnsi"/>
          <w:color w:val="000000" w:themeColor="text1"/>
          <w:sz w:val="20"/>
          <w:szCs w:val="20"/>
          <w:lang w:val="es-CO"/>
        </w:rPr>
        <w:t xml:space="preserve"> determinar </w:t>
      </w:r>
      <w:r w:rsidR="00D372CF" w:rsidRPr="003F7D41">
        <w:rPr>
          <w:rFonts w:asciiTheme="majorHAnsi" w:eastAsia="MS Mincho" w:hAnsiTheme="majorHAnsi" w:cstheme="minorHAnsi"/>
          <w:color w:val="000000" w:themeColor="text1"/>
          <w:sz w:val="20"/>
          <w:szCs w:val="20"/>
          <w:lang w:val="es-CO"/>
        </w:rPr>
        <w:t>su</w:t>
      </w:r>
      <w:r w:rsidR="00936C22" w:rsidRPr="003F7D41">
        <w:rPr>
          <w:rFonts w:asciiTheme="majorHAnsi" w:eastAsia="MS Mincho" w:hAnsiTheme="majorHAnsi" w:cstheme="minorHAnsi"/>
          <w:color w:val="000000" w:themeColor="text1"/>
          <w:sz w:val="20"/>
          <w:szCs w:val="20"/>
          <w:lang w:val="es-CO"/>
        </w:rPr>
        <w:t xml:space="preserve"> nivel de cumplimiento.</w:t>
      </w:r>
    </w:p>
    <w:p w14:paraId="6D151FE4" w14:textId="77777777" w:rsidR="00245BD2" w:rsidRPr="00245BD2" w:rsidRDefault="00245BD2" w:rsidP="00245BD2">
      <w:pPr>
        <w:pStyle w:val="ListParagraph"/>
        <w:rPr>
          <w:rFonts w:asciiTheme="majorHAnsi" w:eastAsia="MS Mincho" w:hAnsiTheme="majorHAnsi" w:cstheme="minorHAnsi"/>
          <w:color w:val="000000" w:themeColor="text1"/>
          <w:sz w:val="20"/>
          <w:szCs w:val="20"/>
          <w:lang w:val="es-CO"/>
        </w:rPr>
      </w:pPr>
    </w:p>
    <w:p w14:paraId="5BAF4CB2" w14:textId="542290DE" w:rsidR="00245BD2" w:rsidRPr="00D8344D" w:rsidRDefault="00C82C49" w:rsidP="00955756">
      <w:pPr>
        <w:pStyle w:val="ListParagraph"/>
        <w:numPr>
          <w:ilvl w:val="0"/>
          <w:numId w:val="56"/>
        </w:numPr>
        <w:ind w:left="0" w:firstLine="720"/>
        <w:jc w:val="both"/>
        <w:rPr>
          <w:rFonts w:asciiTheme="majorHAnsi" w:eastAsia="MS Mincho" w:hAnsiTheme="majorHAnsi" w:cstheme="minorHAnsi"/>
          <w:color w:val="000000" w:themeColor="text1"/>
          <w:sz w:val="20"/>
          <w:szCs w:val="20"/>
          <w:lang w:val="es-CO"/>
        </w:rPr>
      </w:pPr>
      <w:r w:rsidRPr="00D8344D">
        <w:rPr>
          <w:rFonts w:asciiTheme="majorHAnsi" w:eastAsia="MS Mincho" w:hAnsiTheme="majorHAnsi" w:cstheme="minorHAnsi"/>
          <w:color w:val="000000" w:themeColor="text1"/>
          <w:sz w:val="20"/>
          <w:szCs w:val="20"/>
          <w:lang w:val="es-CO"/>
        </w:rPr>
        <w:t>En ese sentido</w:t>
      </w:r>
      <w:r w:rsidR="00245BD2" w:rsidRPr="00D8344D">
        <w:rPr>
          <w:rFonts w:asciiTheme="majorHAnsi" w:eastAsia="MS Mincho" w:hAnsiTheme="majorHAnsi" w:cstheme="minorHAnsi"/>
          <w:color w:val="000000" w:themeColor="text1"/>
          <w:sz w:val="20"/>
          <w:szCs w:val="20"/>
          <w:lang w:val="es-CO"/>
        </w:rPr>
        <w:t xml:space="preserve">, de los intercambios informales se colige que los peticionarios </w:t>
      </w:r>
      <w:r w:rsidR="006C3B39" w:rsidRPr="00D8344D">
        <w:rPr>
          <w:rFonts w:asciiTheme="majorHAnsi" w:eastAsia="MS Mincho" w:hAnsiTheme="majorHAnsi" w:cstheme="minorHAnsi"/>
          <w:color w:val="000000" w:themeColor="text1"/>
          <w:sz w:val="20"/>
          <w:szCs w:val="20"/>
          <w:lang w:val="es-CO"/>
        </w:rPr>
        <w:t xml:space="preserve">consideraron que existía un entendimiento común </w:t>
      </w:r>
      <w:r w:rsidRPr="00D8344D">
        <w:rPr>
          <w:rFonts w:asciiTheme="majorHAnsi" w:eastAsia="MS Mincho" w:hAnsiTheme="majorHAnsi" w:cstheme="minorHAnsi"/>
          <w:color w:val="000000" w:themeColor="text1"/>
          <w:sz w:val="20"/>
          <w:szCs w:val="20"/>
          <w:lang w:val="es-CO"/>
        </w:rPr>
        <w:t>en relación con que el</w:t>
      </w:r>
      <w:r w:rsidR="008A6ED7" w:rsidRPr="00D8344D">
        <w:rPr>
          <w:rFonts w:asciiTheme="majorHAnsi" w:eastAsia="MS Mincho" w:hAnsiTheme="majorHAnsi" w:cstheme="minorHAnsi"/>
          <w:color w:val="000000" w:themeColor="text1"/>
          <w:sz w:val="20"/>
          <w:szCs w:val="20"/>
          <w:lang w:val="es-CO"/>
        </w:rPr>
        <w:t xml:space="preserve"> compromiso asumido por el Estado de </w:t>
      </w:r>
      <w:r w:rsidR="008A6ED7" w:rsidRPr="00D8344D">
        <w:rPr>
          <w:rFonts w:asciiTheme="majorHAnsi" w:eastAsia="MS Mincho" w:hAnsiTheme="majorHAnsi" w:cstheme="minorHAnsi"/>
          <w:i/>
          <w:iCs/>
          <w:color w:val="000000" w:themeColor="text1"/>
          <w:sz w:val="20"/>
          <w:szCs w:val="20"/>
          <w:lang w:val="es-CO"/>
        </w:rPr>
        <w:t>realizar los esfuerzos necesarios para que el proyecto de ley fuera aprobado en un plazo razonable</w:t>
      </w:r>
      <w:r w:rsidR="008A6ED7" w:rsidRPr="00D8344D">
        <w:rPr>
          <w:rFonts w:asciiTheme="majorHAnsi" w:eastAsia="MS Mincho" w:hAnsiTheme="majorHAnsi" w:cstheme="minorHAnsi"/>
          <w:color w:val="000000" w:themeColor="text1"/>
          <w:sz w:val="20"/>
          <w:szCs w:val="20"/>
          <w:lang w:val="es-CO"/>
        </w:rPr>
        <w:t>, implicaría el despliegue de acciones adicionales de parte de este para tal fin</w:t>
      </w:r>
      <w:r w:rsidR="008A6ED7" w:rsidRPr="00D8344D">
        <w:rPr>
          <w:rStyle w:val="FootnoteReference"/>
          <w:rFonts w:asciiTheme="majorHAnsi" w:eastAsia="MS Mincho" w:hAnsiTheme="majorHAnsi" w:cstheme="minorHAnsi"/>
          <w:color w:val="000000" w:themeColor="text1"/>
          <w:sz w:val="20"/>
          <w:szCs w:val="20"/>
          <w:lang w:val="es-CO"/>
        </w:rPr>
        <w:footnoteReference w:id="7"/>
      </w:r>
      <w:r w:rsidR="008A6ED7" w:rsidRPr="00D8344D">
        <w:rPr>
          <w:rFonts w:asciiTheme="majorHAnsi" w:eastAsia="MS Mincho" w:hAnsiTheme="majorHAnsi" w:cstheme="minorHAnsi"/>
          <w:color w:val="000000" w:themeColor="text1"/>
          <w:sz w:val="20"/>
          <w:szCs w:val="20"/>
          <w:lang w:val="es-CO"/>
        </w:rPr>
        <w:t xml:space="preserve">. </w:t>
      </w:r>
      <w:r w:rsidRPr="00D8344D">
        <w:rPr>
          <w:rFonts w:asciiTheme="majorHAnsi" w:eastAsia="MS Mincho" w:hAnsiTheme="majorHAnsi" w:cstheme="minorHAnsi"/>
          <w:color w:val="000000" w:themeColor="text1"/>
          <w:sz w:val="20"/>
          <w:szCs w:val="20"/>
          <w:lang w:val="es-CO"/>
        </w:rPr>
        <w:t xml:space="preserve">El Estado por su parte, </w:t>
      </w:r>
      <w:r w:rsidR="00A579EE" w:rsidRPr="00D8344D">
        <w:rPr>
          <w:rFonts w:asciiTheme="majorHAnsi" w:eastAsia="MS Mincho" w:hAnsiTheme="majorHAnsi" w:cstheme="minorHAnsi"/>
          <w:color w:val="000000" w:themeColor="text1"/>
          <w:sz w:val="20"/>
          <w:szCs w:val="20"/>
          <w:lang w:val="es-CO"/>
        </w:rPr>
        <w:t>en su comunicación</w:t>
      </w:r>
      <w:r w:rsidR="00BB3C97" w:rsidRPr="00D8344D">
        <w:rPr>
          <w:rFonts w:asciiTheme="majorHAnsi" w:eastAsia="MS Mincho" w:hAnsiTheme="majorHAnsi" w:cstheme="minorHAnsi"/>
          <w:color w:val="000000" w:themeColor="text1"/>
          <w:sz w:val="20"/>
          <w:szCs w:val="20"/>
          <w:lang w:val="es-CO"/>
        </w:rPr>
        <w:t xml:space="preserve"> de 27 de octubre de 2022, </w:t>
      </w:r>
      <w:r w:rsidRPr="00D8344D">
        <w:rPr>
          <w:rFonts w:asciiTheme="majorHAnsi" w:eastAsia="MS Mincho" w:hAnsiTheme="majorHAnsi" w:cstheme="minorHAnsi"/>
          <w:color w:val="000000" w:themeColor="text1"/>
          <w:sz w:val="20"/>
          <w:szCs w:val="20"/>
          <w:lang w:val="es-CO"/>
        </w:rPr>
        <w:t xml:space="preserve">consideró </w:t>
      </w:r>
      <w:r w:rsidR="00A96303" w:rsidRPr="00D8344D">
        <w:rPr>
          <w:rFonts w:asciiTheme="majorHAnsi" w:eastAsia="MS Mincho" w:hAnsiTheme="majorHAnsi" w:cstheme="minorHAnsi"/>
          <w:color w:val="000000" w:themeColor="text1"/>
          <w:sz w:val="20"/>
          <w:szCs w:val="20"/>
          <w:lang w:val="es-CO"/>
        </w:rPr>
        <w:t xml:space="preserve">que esté extremo del acuerdo se encontraba totalmente cumplido </w:t>
      </w:r>
      <w:r w:rsidR="00F14E79" w:rsidRPr="00D8344D">
        <w:rPr>
          <w:rFonts w:asciiTheme="majorHAnsi" w:eastAsia="MS Mincho" w:hAnsiTheme="majorHAnsi" w:cstheme="minorHAnsi"/>
          <w:color w:val="000000" w:themeColor="text1"/>
          <w:sz w:val="20"/>
          <w:szCs w:val="20"/>
          <w:lang w:val="es-CO"/>
        </w:rPr>
        <w:t xml:space="preserve">al haber </w:t>
      </w:r>
      <w:r w:rsidR="000D3F9E" w:rsidRPr="00D8344D">
        <w:rPr>
          <w:rFonts w:asciiTheme="majorHAnsi" w:eastAsia="MS Mincho" w:hAnsiTheme="majorHAnsi" w:cstheme="minorHAnsi"/>
          <w:color w:val="000000" w:themeColor="text1"/>
          <w:sz w:val="20"/>
          <w:szCs w:val="20"/>
          <w:lang w:val="es-CO"/>
        </w:rPr>
        <w:t xml:space="preserve">presentado </w:t>
      </w:r>
      <w:r w:rsidR="00A47531" w:rsidRPr="00D8344D">
        <w:rPr>
          <w:rFonts w:asciiTheme="majorHAnsi" w:eastAsia="MS Mincho" w:hAnsiTheme="majorHAnsi" w:cstheme="minorHAnsi"/>
          <w:color w:val="000000" w:themeColor="text1"/>
          <w:sz w:val="20"/>
          <w:szCs w:val="20"/>
          <w:lang w:val="es-CO"/>
        </w:rPr>
        <w:t xml:space="preserve">el 21 de octubre de 2022 </w:t>
      </w:r>
      <w:r w:rsidR="00AB2948" w:rsidRPr="00D8344D">
        <w:rPr>
          <w:rFonts w:asciiTheme="majorHAnsi" w:eastAsia="MS Mincho" w:hAnsiTheme="majorHAnsi" w:cstheme="minorHAnsi"/>
          <w:color w:val="000000" w:themeColor="text1"/>
          <w:sz w:val="20"/>
          <w:szCs w:val="20"/>
          <w:lang w:val="es-CO"/>
        </w:rPr>
        <w:t>ante la Asamblea</w:t>
      </w:r>
      <w:r w:rsidR="00F94B57" w:rsidRPr="00D8344D">
        <w:rPr>
          <w:rFonts w:asciiTheme="majorHAnsi" w:eastAsia="MS Mincho" w:hAnsiTheme="majorHAnsi" w:cstheme="minorHAnsi"/>
          <w:color w:val="000000" w:themeColor="text1"/>
          <w:sz w:val="20"/>
          <w:szCs w:val="20"/>
          <w:lang w:val="es-CO"/>
        </w:rPr>
        <w:t xml:space="preserve"> Legislativa Plurinacional </w:t>
      </w:r>
      <w:r w:rsidR="00446794" w:rsidRPr="00D8344D">
        <w:rPr>
          <w:rFonts w:asciiTheme="majorHAnsi" w:eastAsia="MS Mincho" w:hAnsiTheme="majorHAnsi" w:cstheme="minorHAnsi"/>
          <w:color w:val="000000" w:themeColor="text1"/>
          <w:sz w:val="20"/>
          <w:szCs w:val="20"/>
          <w:lang w:val="es-CO"/>
        </w:rPr>
        <w:t>el Proyecto de Ley</w:t>
      </w:r>
      <w:r w:rsidR="00BE7AE3" w:rsidRPr="00D8344D">
        <w:rPr>
          <w:rFonts w:asciiTheme="majorHAnsi" w:eastAsia="MS Mincho" w:hAnsiTheme="majorHAnsi" w:cstheme="minorHAnsi"/>
          <w:color w:val="000000" w:themeColor="text1"/>
          <w:sz w:val="20"/>
          <w:szCs w:val="20"/>
          <w:lang w:val="es-CO"/>
        </w:rPr>
        <w:t xml:space="preserve"> para la modificación </w:t>
      </w:r>
      <w:r w:rsidR="00E45E80" w:rsidRPr="00D8344D">
        <w:rPr>
          <w:rFonts w:asciiTheme="majorHAnsi" w:eastAsia="MS Mincho" w:hAnsiTheme="majorHAnsi" w:cstheme="minorHAnsi"/>
          <w:color w:val="000000" w:themeColor="text1"/>
          <w:sz w:val="20"/>
          <w:szCs w:val="20"/>
          <w:lang w:val="es-CO"/>
        </w:rPr>
        <w:t>del Artículo 295 y la incorporación de los Artículos 295</w:t>
      </w:r>
      <w:r w:rsidR="002C1CFC" w:rsidRPr="00D8344D">
        <w:rPr>
          <w:rFonts w:asciiTheme="majorHAnsi" w:eastAsia="MS Mincho" w:hAnsiTheme="majorHAnsi" w:cstheme="minorHAnsi"/>
          <w:color w:val="000000" w:themeColor="text1"/>
          <w:sz w:val="20"/>
          <w:szCs w:val="20"/>
          <w:lang w:val="es-CO"/>
        </w:rPr>
        <w:t xml:space="preserve">bis y 295ter al Código Penal, aprobado mediante Ley No. 1768 de </w:t>
      </w:r>
      <w:r w:rsidR="00AB2948" w:rsidRPr="00D8344D">
        <w:rPr>
          <w:rFonts w:asciiTheme="majorHAnsi" w:eastAsia="MS Mincho" w:hAnsiTheme="majorHAnsi" w:cstheme="minorHAnsi"/>
          <w:color w:val="000000" w:themeColor="text1"/>
          <w:sz w:val="20"/>
          <w:szCs w:val="20"/>
          <w:lang w:val="es-CO"/>
        </w:rPr>
        <w:t>10 de marzo de 1997</w:t>
      </w:r>
      <w:r w:rsidR="00F94B57" w:rsidRPr="00D8344D">
        <w:rPr>
          <w:rFonts w:asciiTheme="majorHAnsi" w:eastAsia="MS Mincho" w:hAnsiTheme="majorHAnsi" w:cstheme="minorHAnsi"/>
          <w:color w:val="000000" w:themeColor="text1"/>
          <w:sz w:val="20"/>
          <w:szCs w:val="20"/>
          <w:lang w:val="es-CO"/>
        </w:rPr>
        <w:t>,</w:t>
      </w:r>
      <w:r w:rsidR="00A47531" w:rsidRPr="00D8344D">
        <w:rPr>
          <w:rFonts w:asciiTheme="majorHAnsi" w:eastAsia="MS Mincho" w:hAnsiTheme="majorHAnsi" w:cstheme="minorHAnsi"/>
          <w:color w:val="000000" w:themeColor="text1"/>
          <w:sz w:val="20"/>
          <w:szCs w:val="20"/>
          <w:lang w:val="es-CO"/>
        </w:rPr>
        <w:t xml:space="preserve"> encontrándose </w:t>
      </w:r>
      <w:r w:rsidR="0033506A" w:rsidRPr="00D8344D">
        <w:rPr>
          <w:rFonts w:asciiTheme="majorHAnsi" w:eastAsia="MS Mincho" w:hAnsiTheme="majorHAnsi" w:cstheme="minorHAnsi"/>
          <w:color w:val="000000" w:themeColor="text1"/>
          <w:sz w:val="20"/>
          <w:szCs w:val="20"/>
          <w:lang w:val="es-CO"/>
        </w:rPr>
        <w:t xml:space="preserve">dentro del plazo consensuado en el acuerdo de solución </w:t>
      </w:r>
      <w:r w:rsidR="00520F2F" w:rsidRPr="00D8344D">
        <w:rPr>
          <w:rFonts w:asciiTheme="majorHAnsi" w:eastAsia="MS Mincho" w:hAnsiTheme="majorHAnsi" w:cstheme="minorHAnsi"/>
          <w:color w:val="000000" w:themeColor="text1"/>
          <w:sz w:val="20"/>
          <w:szCs w:val="20"/>
          <w:lang w:val="es-CO"/>
        </w:rPr>
        <w:t>amistosa</w:t>
      </w:r>
      <w:r w:rsidR="00427386" w:rsidRPr="00D8344D">
        <w:rPr>
          <w:rFonts w:asciiTheme="majorHAnsi" w:eastAsia="MS Mincho" w:hAnsiTheme="majorHAnsi" w:cstheme="minorHAnsi"/>
          <w:color w:val="000000" w:themeColor="text1"/>
          <w:sz w:val="20"/>
          <w:szCs w:val="20"/>
          <w:lang w:val="es-CO"/>
        </w:rPr>
        <w:t xml:space="preserve"> y habiendo desarrollado a</w:t>
      </w:r>
      <w:r w:rsidR="00F740AA" w:rsidRPr="00D8344D">
        <w:rPr>
          <w:rFonts w:asciiTheme="majorHAnsi" w:eastAsia="MS Mincho" w:hAnsiTheme="majorHAnsi" w:cstheme="minorHAnsi"/>
          <w:color w:val="000000" w:themeColor="text1"/>
          <w:sz w:val="20"/>
          <w:szCs w:val="20"/>
          <w:lang w:val="es-CO"/>
        </w:rPr>
        <w:t>cciones adicionales</w:t>
      </w:r>
      <w:r w:rsidR="00520F2F" w:rsidRPr="00D8344D">
        <w:rPr>
          <w:rFonts w:asciiTheme="majorHAnsi" w:eastAsia="MS Mincho" w:hAnsiTheme="majorHAnsi" w:cstheme="minorHAnsi"/>
          <w:color w:val="000000" w:themeColor="text1"/>
          <w:sz w:val="20"/>
          <w:szCs w:val="20"/>
          <w:lang w:val="es-CO"/>
        </w:rPr>
        <w:t>.</w:t>
      </w:r>
      <w:r w:rsidRPr="00D8344D">
        <w:rPr>
          <w:rFonts w:asciiTheme="majorHAnsi" w:eastAsia="MS Mincho" w:hAnsiTheme="majorHAnsi" w:cstheme="minorHAnsi"/>
          <w:color w:val="000000" w:themeColor="text1"/>
          <w:sz w:val="20"/>
          <w:szCs w:val="20"/>
          <w:lang w:val="es-CO"/>
        </w:rPr>
        <w:t xml:space="preserve"> </w:t>
      </w:r>
    </w:p>
    <w:p w14:paraId="0B0A6349" w14:textId="77777777" w:rsidR="00936C22" w:rsidRPr="003F7D41" w:rsidRDefault="00936C22" w:rsidP="00473D39">
      <w:pPr>
        <w:pStyle w:val="ListParagraph"/>
        <w:rPr>
          <w:rFonts w:asciiTheme="majorHAnsi" w:eastAsia="MS Mincho" w:hAnsiTheme="majorHAnsi" w:cstheme="minorHAnsi"/>
          <w:color w:val="000000" w:themeColor="text1"/>
          <w:sz w:val="20"/>
          <w:szCs w:val="20"/>
          <w:lang w:val="es-CO"/>
        </w:rPr>
      </w:pPr>
    </w:p>
    <w:p w14:paraId="537F2B02" w14:textId="3F5AE096" w:rsidR="002C0869" w:rsidRPr="003F7D41" w:rsidRDefault="002C0869" w:rsidP="00473D39">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US"/>
        </w:rPr>
        <w:t>Al respecto</w:t>
      </w:r>
      <w:r w:rsidR="006F6954" w:rsidRPr="003F7D41">
        <w:rPr>
          <w:rFonts w:asciiTheme="majorHAnsi" w:eastAsia="Times New Roman" w:hAnsiTheme="majorHAnsi"/>
          <w:sz w:val="20"/>
          <w:szCs w:val="20"/>
          <w:lang w:val="es-US"/>
        </w:rPr>
        <w:t>,</w:t>
      </w:r>
      <w:r w:rsidRPr="003F7D41">
        <w:rPr>
          <w:rFonts w:asciiTheme="majorHAnsi" w:eastAsia="Times New Roman" w:hAnsiTheme="majorHAnsi"/>
          <w:sz w:val="20"/>
          <w:szCs w:val="20"/>
          <w:lang w:val="es-US"/>
        </w:rPr>
        <w:t xml:space="preserve"> la Comisión </w:t>
      </w:r>
      <w:r w:rsidR="006F6954" w:rsidRPr="003F7D41">
        <w:rPr>
          <w:rFonts w:asciiTheme="majorHAnsi" w:eastAsia="Times New Roman" w:hAnsiTheme="majorHAnsi"/>
          <w:sz w:val="20"/>
          <w:szCs w:val="20"/>
          <w:lang w:val="es-US"/>
        </w:rPr>
        <w:t>observa</w:t>
      </w:r>
      <w:r w:rsidRPr="003F7D41">
        <w:rPr>
          <w:rFonts w:asciiTheme="majorHAnsi" w:eastAsia="Times New Roman" w:hAnsiTheme="majorHAnsi"/>
          <w:sz w:val="20"/>
          <w:szCs w:val="20"/>
          <w:lang w:val="es-US"/>
        </w:rPr>
        <w:t xml:space="preserve"> que, </w:t>
      </w:r>
      <w:r w:rsidR="006F6954" w:rsidRPr="003F7D41">
        <w:rPr>
          <w:rFonts w:asciiTheme="majorHAnsi" w:eastAsia="Times New Roman" w:hAnsiTheme="majorHAnsi"/>
          <w:sz w:val="20"/>
          <w:szCs w:val="20"/>
          <w:lang w:val="es-US"/>
        </w:rPr>
        <w:t xml:space="preserve">en </w:t>
      </w:r>
      <w:r w:rsidRPr="003F7D41">
        <w:rPr>
          <w:rFonts w:asciiTheme="majorHAnsi" w:eastAsia="Times New Roman" w:hAnsiTheme="majorHAnsi"/>
          <w:sz w:val="20"/>
          <w:szCs w:val="20"/>
          <w:lang w:val="es-US"/>
        </w:rPr>
        <w:t xml:space="preserve">el </w:t>
      </w:r>
      <w:r w:rsidR="00D372CF" w:rsidRPr="003F7D41">
        <w:rPr>
          <w:rFonts w:asciiTheme="majorHAnsi" w:eastAsia="Times New Roman" w:hAnsiTheme="majorHAnsi"/>
          <w:sz w:val="20"/>
          <w:szCs w:val="20"/>
          <w:lang w:val="es-US"/>
        </w:rPr>
        <w:t>numeral</w:t>
      </w:r>
      <w:r w:rsidRPr="003F7D41">
        <w:rPr>
          <w:rFonts w:asciiTheme="majorHAnsi" w:eastAsia="Times New Roman" w:hAnsiTheme="majorHAnsi"/>
          <w:sz w:val="20"/>
          <w:szCs w:val="20"/>
          <w:lang w:val="es-US"/>
        </w:rPr>
        <w:t xml:space="preserve"> (1)</w:t>
      </w:r>
      <w:r w:rsidRPr="003F7D41">
        <w:rPr>
          <w:rFonts w:asciiTheme="majorHAnsi" w:eastAsia="Times New Roman" w:hAnsiTheme="majorHAnsi"/>
          <w:i/>
          <w:iCs/>
          <w:sz w:val="20"/>
          <w:szCs w:val="20"/>
          <w:lang w:val="es-US"/>
        </w:rPr>
        <w:t xml:space="preserve"> Reforma legislativa</w:t>
      </w:r>
      <w:r w:rsidRPr="003F7D41">
        <w:rPr>
          <w:rFonts w:asciiTheme="majorHAnsi" w:eastAsia="Times New Roman" w:hAnsiTheme="majorHAnsi"/>
          <w:sz w:val="20"/>
          <w:szCs w:val="20"/>
          <w:lang w:val="es-US"/>
        </w:rPr>
        <w:t xml:space="preserve"> de la cláusula cuarta (</w:t>
      </w:r>
      <w:r w:rsidRPr="003F7D41">
        <w:rPr>
          <w:rFonts w:asciiTheme="majorHAnsi" w:eastAsia="Times New Roman" w:hAnsiTheme="majorHAnsi"/>
          <w:i/>
          <w:iCs/>
          <w:sz w:val="20"/>
          <w:szCs w:val="20"/>
          <w:lang w:val="es-US"/>
        </w:rPr>
        <w:t>medidas de no repetición</w:t>
      </w:r>
      <w:r w:rsidRPr="003F7D41">
        <w:rPr>
          <w:rFonts w:asciiTheme="majorHAnsi" w:eastAsia="Times New Roman" w:hAnsiTheme="majorHAnsi"/>
          <w:sz w:val="20"/>
          <w:szCs w:val="20"/>
          <w:lang w:val="es-US"/>
        </w:rPr>
        <w:t xml:space="preserve">), </w:t>
      </w:r>
      <w:r w:rsidR="006F6954" w:rsidRPr="003F7D41">
        <w:rPr>
          <w:rFonts w:asciiTheme="majorHAnsi" w:eastAsia="Times New Roman" w:hAnsiTheme="majorHAnsi"/>
          <w:sz w:val="20"/>
          <w:szCs w:val="20"/>
          <w:lang w:val="es-US"/>
        </w:rPr>
        <w:t>se establece el compromiso en los siguientes términos</w:t>
      </w:r>
      <w:r w:rsidRPr="003F7D41">
        <w:rPr>
          <w:rFonts w:asciiTheme="majorHAnsi" w:eastAsia="Times New Roman" w:hAnsiTheme="majorHAnsi"/>
          <w:sz w:val="20"/>
          <w:szCs w:val="20"/>
          <w:lang w:val="es-US"/>
        </w:rPr>
        <w:t xml:space="preserve">: </w:t>
      </w:r>
    </w:p>
    <w:p w14:paraId="50A1C0FF" w14:textId="77777777" w:rsidR="002C0869" w:rsidRPr="003F7D41" w:rsidRDefault="002C0869" w:rsidP="00473D39">
      <w:pPr>
        <w:pStyle w:val="ListParagraph"/>
        <w:ind w:left="1530"/>
        <w:jc w:val="both"/>
        <w:rPr>
          <w:rFonts w:asciiTheme="majorHAnsi" w:eastAsia="Times New Roman" w:hAnsiTheme="majorHAnsi"/>
          <w:sz w:val="20"/>
          <w:szCs w:val="20"/>
          <w:lang w:val="es-US"/>
        </w:rPr>
      </w:pPr>
    </w:p>
    <w:p w14:paraId="6875C53C" w14:textId="77777777" w:rsidR="002C0869" w:rsidRPr="003F7D41" w:rsidRDefault="002C0869" w:rsidP="00473D39">
      <w:pPr>
        <w:pStyle w:val="ListParagraph"/>
        <w:ind w:right="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US"/>
        </w:rPr>
        <w:t>“En la gestión 2019, en el marco de las negociaciones de este ASA, previamente consensuado con la parte peticionaria, se presentó un Proyecto de Ley ante la Cámara de Diputados, para modificar el artículo 295 del Código Penal, acorde a la Convención Interamericana para Prevenir y Sancionar la Tortura, las recomendaciones de Observaciones Finales sobre el Segundo Informe del Estado Plurinacional de Bolivia, adoptadas por el Comité contra la Tortura en su 50º Período de Sesiones (A/56/44) y otros instrumentos internacionales, relativos a la prevención de la tortura, que posteriormente se devolvió con observaciones a las instituciones proyectistas.</w:t>
      </w:r>
    </w:p>
    <w:p w14:paraId="091C7D65" w14:textId="77777777" w:rsidR="002C0869" w:rsidRPr="003F7D41" w:rsidRDefault="002C0869" w:rsidP="00473D39">
      <w:pPr>
        <w:pStyle w:val="ListParagraph"/>
        <w:ind w:right="720"/>
        <w:jc w:val="both"/>
        <w:rPr>
          <w:rFonts w:asciiTheme="majorHAnsi" w:eastAsia="Times New Roman" w:hAnsiTheme="majorHAnsi"/>
          <w:sz w:val="20"/>
          <w:szCs w:val="20"/>
          <w:lang w:val="es-US"/>
        </w:rPr>
      </w:pPr>
    </w:p>
    <w:p w14:paraId="25034311" w14:textId="3C171090" w:rsidR="002C0869" w:rsidRPr="003F7D41" w:rsidRDefault="002C0869" w:rsidP="00473D39">
      <w:pPr>
        <w:pStyle w:val="ListParagraph"/>
        <w:ind w:right="720"/>
        <w:jc w:val="both"/>
        <w:rPr>
          <w:rFonts w:asciiTheme="majorHAnsi" w:eastAsia="Times New Roman" w:hAnsiTheme="majorHAnsi"/>
          <w:b/>
          <w:bCs/>
          <w:sz w:val="20"/>
          <w:szCs w:val="20"/>
          <w:lang w:val="es-US"/>
        </w:rPr>
      </w:pPr>
      <w:r w:rsidRPr="003F7D41">
        <w:rPr>
          <w:rFonts w:asciiTheme="majorHAnsi" w:eastAsia="Times New Roman" w:hAnsiTheme="majorHAnsi"/>
          <w:sz w:val="20"/>
          <w:szCs w:val="20"/>
          <w:lang w:val="es-US"/>
        </w:rPr>
        <w:t xml:space="preserve">El 16 de agosto de 2021, el Servicio de Prevención de la Tortura (“SEPRET”) remitió al Ministerio de Justicia y Transparencia Institucional, dos propuestas de modificación del </w:t>
      </w:r>
      <w:r w:rsidRPr="003F7D41">
        <w:rPr>
          <w:rFonts w:asciiTheme="majorHAnsi" w:eastAsia="Times New Roman" w:hAnsiTheme="majorHAnsi"/>
          <w:sz w:val="20"/>
          <w:szCs w:val="20"/>
          <w:lang w:val="es-US"/>
        </w:rPr>
        <w:lastRenderedPageBreak/>
        <w:t xml:space="preserve">artículo 295 del Código Penal, para que sean analizadas y una vez que se elabore la versión final del Proyecto de Ley, </w:t>
      </w:r>
      <w:r w:rsidRPr="003F7D41">
        <w:rPr>
          <w:rFonts w:asciiTheme="majorHAnsi" w:eastAsia="Times New Roman" w:hAnsiTheme="majorHAnsi"/>
          <w:b/>
          <w:bCs/>
          <w:sz w:val="20"/>
          <w:szCs w:val="20"/>
          <w:u w:val="single"/>
          <w:lang w:val="es-US"/>
        </w:rPr>
        <w:t>el Estado se compromete a compartirlo con la parte peticionaria para recibir sus observaciones finales y a presentarlo ante la Asamblea Legislativa Plurinacional para su aprobación</w:t>
      </w:r>
      <w:r w:rsidR="008756A7" w:rsidRPr="003F7D41">
        <w:rPr>
          <w:rFonts w:asciiTheme="majorHAnsi" w:eastAsia="Times New Roman" w:hAnsiTheme="majorHAnsi"/>
          <w:b/>
          <w:bCs/>
          <w:sz w:val="20"/>
          <w:szCs w:val="20"/>
          <w:u w:val="single"/>
          <w:lang w:val="es-US"/>
        </w:rPr>
        <w:t>.</w:t>
      </w:r>
    </w:p>
    <w:p w14:paraId="09309F92" w14:textId="77777777" w:rsidR="002C0869" w:rsidRPr="003F7D41" w:rsidRDefault="002C0869" w:rsidP="00473D39">
      <w:pPr>
        <w:pStyle w:val="ListParagraph"/>
        <w:ind w:right="720"/>
        <w:jc w:val="both"/>
        <w:rPr>
          <w:rFonts w:asciiTheme="majorHAnsi" w:eastAsia="Times New Roman" w:hAnsiTheme="majorHAnsi"/>
          <w:sz w:val="20"/>
          <w:szCs w:val="20"/>
          <w:lang w:val="es-US"/>
        </w:rPr>
      </w:pPr>
    </w:p>
    <w:p w14:paraId="296666F4" w14:textId="5114B9FA" w:rsidR="002C0869" w:rsidRPr="003F7D41" w:rsidRDefault="002C0869" w:rsidP="00473D39">
      <w:pPr>
        <w:pStyle w:val="ListParagraph"/>
        <w:ind w:right="720"/>
        <w:jc w:val="both"/>
        <w:rPr>
          <w:rFonts w:asciiTheme="majorHAnsi" w:eastAsia="Times New Roman" w:hAnsiTheme="majorHAnsi"/>
          <w:sz w:val="20"/>
          <w:szCs w:val="20"/>
          <w:lang w:val="es-US"/>
        </w:rPr>
      </w:pPr>
      <w:r w:rsidRPr="003F7D41">
        <w:rPr>
          <w:rFonts w:asciiTheme="majorHAnsi" w:eastAsia="Times New Roman" w:hAnsiTheme="majorHAnsi"/>
          <w:b/>
          <w:bCs/>
          <w:sz w:val="20"/>
          <w:szCs w:val="20"/>
          <w:u w:val="single"/>
          <w:lang w:val="es-US"/>
        </w:rPr>
        <w:t>Dicha presentación será realizada dentro del plazo de cuatro (4) meses a computarse desde la suscripción de este ASA; y se realizarán los esfuerzos necesarios a objeto de que el Proyecto de Ley sea aprobado en un plazo razonable.</w:t>
      </w:r>
      <w:r w:rsidR="008756A7" w:rsidRPr="003F7D41">
        <w:rPr>
          <w:rFonts w:asciiTheme="majorHAnsi" w:eastAsia="Times New Roman" w:hAnsiTheme="majorHAnsi"/>
          <w:b/>
          <w:bCs/>
          <w:sz w:val="20"/>
          <w:szCs w:val="20"/>
          <w:lang w:val="es-US"/>
        </w:rPr>
        <w:t xml:space="preserve"> (Negritas</w:t>
      </w:r>
      <w:r w:rsidR="00E712F0" w:rsidRPr="003F7D41">
        <w:rPr>
          <w:rFonts w:asciiTheme="majorHAnsi" w:eastAsia="Times New Roman" w:hAnsiTheme="majorHAnsi"/>
          <w:b/>
          <w:bCs/>
          <w:sz w:val="20"/>
          <w:szCs w:val="20"/>
          <w:lang w:val="es-US"/>
        </w:rPr>
        <w:t xml:space="preserve"> y subrayado</w:t>
      </w:r>
      <w:r w:rsidR="008756A7" w:rsidRPr="003F7D41">
        <w:rPr>
          <w:rFonts w:asciiTheme="majorHAnsi" w:eastAsia="Times New Roman" w:hAnsiTheme="majorHAnsi"/>
          <w:b/>
          <w:bCs/>
          <w:sz w:val="20"/>
          <w:szCs w:val="20"/>
          <w:lang w:val="es-US"/>
        </w:rPr>
        <w:t xml:space="preserve"> por fuera del texto).</w:t>
      </w:r>
      <w:r w:rsidRPr="003F7D41">
        <w:rPr>
          <w:rFonts w:asciiTheme="majorHAnsi" w:eastAsia="Times New Roman" w:hAnsiTheme="majorHAnsi"/>
          <w:sz w:val="20"/>
          <w:szCs w:val="20"/>
          <w:lang w:val="es-US"/>
        </w:rPr>
        <w:t>”</w:t>
      </w:r>
    </w:p>
    <w:p w14:paraId="17153437" w14:textId="77777777" w:rsidR="00DC395C" w:rsidRPr="003F7D41" w:rsidRDefault="00DC395C" w:rsidP="00473D39">
      <w:pPr>
        <w:pStyle w:val="ListParagraph"/>
        <w:ind w:right="720"/>
        <w:jc w:val="both"/>
        <w:rPr>
          <w:rFonts w:asciiTheme="majorHAnsi" w:eastAsia="Times New Roman" w:hAnsiTheme="majorHAnsi"/>
          <w:sz w:val="20"/>
          <w:szCs w:val="20"/>
          <w:lang w:val="es-US"/>
        </w:rPr>
      </w:pPr>
    </w:p>
    <w:p w14:paraId="623E7986" w14:textId="7B7F9311" w:rsidR="00462B42" w:rsidRPr="003F7D41" w:rsidRDefault="00A2200F" w:rsidP="00145D73">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US"/>
        </w:rPr>
        <w:t>Aunado a lo anterior</w:t>
      </w:r>
      <w:r w:rsidR="00DC395C" w:rsidRPr="003F7D41">
        <w:rPr>
          <w:rFonts w:asciiTheme="majorHAnsi" w:eastAsia="Times New Roman" w:hAnsiTheme="majorHAnsi"/>
          <w:sz w:val="20"/>
          <w:szCs w:val="20"/>
          <w:lang w:val="es-US"/>
        </w:rPr>
        <w:t>,</w:t>
      </w:r>
      <w:r w:rsidRPr="003F7D41">
        <w:rPr>
          <w:rFonts w:asciiTheme="majorHAnsi" w:eastAsia="Times New Roman" w:hAnsiTheme="majorHAnsi"/>
          <w:sz w:val="20"/>
          <w:szCs w:val="20"/>
          <w:lang w:val="es-US"/>
        </w:rPr>
        <w:t xml:space="preserve"> de</w:t>
      </w:r>
      <w:r w:rsidR="00DC395C" w:rsidRPr="003F7D41">
        <w:rPr>
          <w:rFonts w:asciiTheme="majorHAnsi" w:eastAsia="Times New Roman" w:hAnsiTheme="majorHAnsi"/>
          <w:sz w:val="20"/>
          <w:szCs w:val="20"/>
          <w:lang w:val="es-US"/>
        </w:rPr>
        <w:t xml:space="preserve"> la información aportada por las partes durante los intercambios en el proceso de la negociación en sus documentos de fechas 28 de junio de 2012</w:t>
      </w:r>
      <w:r w:rsidR="00DC395C" w:rsidRPr="003F7D41">
        <w:rPr>
          <w:rStyle w:val="FootnoteReference"/>
          <w:rFonts w:asciiTheme="majorHAnsi" w:eastAsia="Times New Roman" w:hAnsiTheme="majorHAnsi" w:cs="Times New Roman"/>
          <w:sz w:val="20"/>
          <w:szCs w:val="20"/>
          <w:lang w:val="es-US"/>
        </w:rPr>
        <w:footnoteReference w:id="8"/>
      </w:r>
      <w:r w:rsidR="00DC395C" w:rsidRPr="003F7D41">
        <w:rPr>
          <w:rFonts w:asciiTheme="majorHAnsi" w:eastAsia="Times New Roman" w:hAnsiTheme="majorHAnsi"/>
          <w:sz w:val="20"/>
          <w:szCs w:val="20"/>
          <w:lang w:val="es-US"/>
        </w:rPr>
        <w:t>, 13 de septiembre de 2013</w:t>
      </w:r>
      <w:r w:rsidR="00DC395C" w:rsidRPr="003F7D41">
        <w:rPr>
          <w:rStyle w:val="FootnoteReference"/>
          <w:rFonts w:asciiTheme="majorHAnsi" w:eastAsia="Times New Roman" w:hAnsiTheme="majorHAnsi" w:cs="Times New Roman"/>
          <w:sz w:val="20"/>
          <w:szCs w:val="20"/>
          <w:lang w:val="es-US"/>
        </w:rPr>
        <w:footnoteReference w:id="9"/>
      </w:r>
      <w:r w:rsidR="00DC395C" w:rsidRPr="003F7D41">
        <w:rPr>
          <w:rFonts w:asciiTheme="majorHAnsi" w:eastAsia="Times New Roman" w:hAnsiTheme="majorHAnsi"/>
          <w:sz w:val="20"/>
          <w:szCs w:val="20"/>
          <w:lang w:val="es-US"/>
        </w:rPr>
        <w:t>, 22 de agosto de 2014</w:t>
      </w:r>
      <w:r w:rsidR="00DC395C" w:rsidRPr="003F7D41">
        <w:rPr>
          <w:rStyle w:val="FootnoteReference"/>
          <w:rFonts w:asciiTheme="majorHAnsi" w:eastAsia="Times New Roman" w:hAnsiTheme="majorHAnsi" w:cs="Times New Roman"/>
          <w:sz w:val="20"/>
          <w:szCs w:val="20"/>
          <w:lang w:val="es-US"/>
        </w:rPr>
        <w:footnoteReference w:id="10"/>
      </w:r>
      <w:r w:rsidR="00DC395C" w:rsidRPr="003F7D41">
        <w:rPr>
          <w:rFonts w:asciiTheme="majorHAnsi" w:eastAsia="Times New Roman" w:hAnsiTheme="majorHAnsi"/>
          <w:sz w:val="20"/>
          <w:szCs w:val="20"/>
          <w:lang w:val="es-US"/>
        </w:rPr>
        <w:t>, 6 de diciembre de 2017</w:t>
      </w:r>
      <w:r w:rsidR="00DC395C" w:rsidRPr="003F7D41">
        <w:rPr>
          <w:rStyle w:val="FootnoteReference"/>
          <w:rFonts w:asciiTheme="majorHAnsi" w:eastAsia="Times New Roman" w:hAnsiTheme="majorHAnsi" w:cs="Times New Roman"/>
          <w:sz w:val="20"/>
          <w:szCs w:val="20"/>
          <w:lang w:val="es-US"/>
        </w:rPr>
        <w:footnoteReference w:id="11"/>
      </w:r>
      <w:r w:rsidR="00E24AF6" w:rsidRPr="003F7D41">
        <w:rPr>
          <w:rFonts w:asciiTheme="majorHAnsi" w:eastAsia="Times New Roman" w:hAnsiTheme="majorHAnsi"/>
          <w:sz w:val="20"/>
          <w:szCs w:val="20"/>
          <w:lang w:val="es-US"/>
        </w:rPr>
        <w:t xml:space="preserve"> y</w:t>
      </w:r>
      <w:r w:rsidR="00DC395C" w:rsidRPr="003F7D41">
        <w:rPr>
          <w:rFonts w:asciiTheme="majorHAnsi" w:eastAsia="Times New Roman" w:hAnsiTheme="majorHAnsi"/>
          <w:sz w:val="20"/>
          <w:szCs w:val="20"/>
          <w:lang w:val="es-US"/>
        </w:rPr>
        <w:t xml:space="preserve">  29 de julio de 2022</w:t>
      </w:r>
      <w:r w:rsidR="00DC395C" w:rsidRPr="003F7D41">
        <w:rPr>
          <w:rStyle w:val="FootnoteReference"/>
          <w:rFonts w:asciiTheme="majorHAnsi" w:eastAsia="Times New Roman" w:hAnsiTheme="majorHAnsi" w:cs="Times New Roman"/>
          <w:sz w:val="20"/>
          <w:szCs w:val="20"/>
          <w:lang w:val="es-US"/>
        </w:rPr>
        <w:footnoteReference w:id="12"/>
      </w:r>
      <w:r w:rsidR="00E24AF6" w:rsidRPr="003F7D41">
        <w:rPr>
          <w:rFonts w:asciiTheme="majorHAnsi" w:eastAsia="Times New Roman" w:hAnsiTheme="majorHAnsi"/>
          <w:sz w:val="20"/>
          <w:szCs w:val="20"/>
          <w:lang w:val="es-US"/>
        </w:rPr>
        <w:t>,</w:t>
      </w:r>
      <w:r w:rsidR="00DC395C" w:rsidRPr="003F7D41">
        <w:rPr>
          <w:rFonts w:asciiTheme="majorHAnsi" w:eastAsia="Times New Roman" w:hAnsiTheme="majorHAnsi"/>
          <w:sz w:val="20"/>
          <w:szCs w:val="20"/>
          <w:lang w:val="es-US"/>
        </w:rPr>
        <w:t xml:space="preserve"> mismos que reposan en el expediente del presente </w:t>
      </w:r>
      <w:r w:rsidRPr="003F7D41">
        <w:rPr>
          <w:rFonts w:asciiTheme="majorHAnsi" w:eastAsia="Times New Roman" w:hAnsiTheme="majorHAnsi"/>
          <w:sz w:val="20"/>
          <w:szCs w:val="20"/>
          <w:lang w:val="es-US"/>
        </w:rPr>
        <w:t>asunto, se colige</w:t>
      </w:r>
      <w:r w:rsidR="00E712F0" w:rsidRPr="003F7D41">
        <w:rPr>
          <w:rFonts w:asciiTheme="majorHAnsi" w:eastAsia="Times New Roman" w:hAnsiTheme="majorHAnsi"/>
          <w:sz w:val="20"/>
          <w:szCs w:val="20"/>
          <w:lang w:val="es-US"/>
        </w:rPr>
        <w:t xml:space="preserve"> que</w:t>
      </w:r>
      <w:r w:rsidRPr="003F7D41">
        <w:rPr>
          <w:rFonts w:asciiTheme="majorHAnsi" w:eastAsia="Times New Roman" w:hAnsiTheme="majorHAnsi"/>
          <w:sz w:val="20"/>
          <w:szCs w:val="20"/>
          <w:lang w:val="es-US"/>
        </w:rPr>
        <w:t xml:space="preserve"> </w:t>
      </w:r>
      <w:r w:rsidR="00DC395C" w:rsidRPr="003F7D41">
        <w:rPr>
          <w:rFonts w:asciiTheme="majorHAnsi" w:eastAsia="Times New Roman" w:hAnsiTheme="majorHAnsi"/>
          <w:sz w:val="20"/>
          <w:szCs w:val="20"/>
          <w:lang w:val="es-US"/>
        </w:rPr>
        <w:t>el alcance de la cláusula pactada por las partes y el compromiso asumido por el Estado, se refiere</w:t>
      </w:r>
      <w:r w:rsidR="008756A7" w:rsidRPr="003F7D41">
        <w:rPr>
          <w:rFonts w:asciiTheme="majorHAnsi" w:eastAsia="Times New Roman" w:hAnsiTheme="majorHAnsi"/>
          <w:sz w:val="20"/>
          <w:szCs w:val="20"/>
          <w:lang w:val="es-US"/>
        </w:rPr>
        <w:t>n</w:t>
      </w:r>
      <w:r w:rsidR="00DC395C" w:rsidRPr="003F7D41">
        <w:rPr>
          <w:rFonts w:asciiTheme="majorHAnsi" w:eastAsia="Times New Roman" w:hAnsiTheme="majorHAnsi"/>
          <w:sz w:val="20"/>
          <w:szCs w:val="20"/>
          <w:lang w:val="es-US"/>
        </w:rPr>
        <w:t xml:space="preserve"> a</w:t>
      </w:r>
      <w:r w:rsidRPr="003F7D41">
        <w:rPr>
          <w:rFonts w:asciiTheme="majorHAnsi" w:eastAsia="Times New Roman" w:hAnsiTheme="majorHAnsi"/>
          <w:sz w:val="20"/>
          <w:szCs w:val="20"/>
          <w:lang w:val="es-US"/>
        </w:rPr>
        <w:t xml:space="preserve"> </w:t>
      </w:r>
      <w:r w:rsidR="008A6D76" w:rsidRPr="003F7D41">
        <w:rPr>
          <w:rFonts w:asciiTheme="majorHAnsi" w:eastAsia="Times New Roman" w:hAnsiTheme="majorHAnsi"/>
          <w:sz w:val="20"/>
          <w:szCs w:val="20"/>
          <w:lang w:val="es-US"/>
        </w:rPr>
        <w:t>la elaboración de un anteproyecto de ley</w:t>
      </w:r>
      <w:r w:rsidR="008756A7" w:rsidRPr="003F7D41">
        <w:rPr>
          <w:rFonts w:asciiTheme="majorHAnsi" w:eastAsia="Times New Roman" w:hAnsiTheme="majorHAnsi"/>
          <w:sz w:val="20"/>
          <w:szCs w:val="20"/>
          <w:lang w:val="es-US"/>
        </w:rPr>
        <w:t>,</w:t>
      </w:r>
      <w:r w:rsidR="008A6D76" w:rsidRPr="003F7D41">
        <w:rPr>
          <w:rFonts w:asciiTheme="majorHAnsi" w:eastAsia="Times New Roman" w:hAnsiTheme="majorHAnsi"/>
          <w:sz w:val="20"/>
          <w:szCs w:val="20"/>
          <w:lang w:val="es-US"/>
        </w:rPr>
        <w:t xml:space="preserve"> con la participación de la parte peticionaria</w:t>
      </w:r>
      <w:r w:rsidR="008756A7" w:rsidRPr="003F7D41">
        <w:rPr>
          <w:rFonts w:asciiTheme="majorHAnsi" w:eastAsia="Times New Roman" w:hAnsiTheme="majorHAnsi"/>
          <w:sz w:val="20"/>
          <w:szCs w:val="20"/>
          <w:lang w:val="es-US"/>
        </w:rPr>
        <w:t>,</w:t>
      </w:r>
      <w:r w:rsidR="008A6D76" w:rsidRPr="003F7D41">
        <w:rPr>
          <w:rFonts w:asciiTheme="majorHAnsi" w:eastAsia="Times New Roman" w:hAnsiTheme="majorHAnsi"/>
          <w:sz w:val="20"/>
          <w:szCs w:val="20"/>
          <w:lang w:val="es-US"/>
        </w:rPr>
        <w:t xml:space="preserve"> de manera que </w:t>
      </w:r>
      <w:r w:rsidR="00E712F0" w:rsidRPr="003F7D41">
        <w:rPr>
          <w:rFonts w:asciiTheme="majorHAnsi" w:eastAsia="Times New Roman" w:hAnsiTheme="majorHAnsi"/>
          <w:sz w:val="20"/>
          <w:szCs w:val="20"/>
          <w:lang w:val="es-US"/>
        </w:rPr>
        <w:t>fuera ajustado</w:t>
      </w:r>
      <w:r w:rsidR="008A6D76" w:rsidRPr="003F7D41">
        <w:rPr>
          <w:rFonts w:asciiTheme="majorHAnsi" w:eastAsia="Times New Roman" w:hAnsiTheme="majorHAnsi"/>
          <w:sz w:val="20"/>
          <w:szCs w:val="20"/>
          <w:lang w:val="es-US"/>
        </w:rPr>
        <w:t xml:space="preserve"> a los estándares en la materia y </w:t>
      </w:r>
      <w:r w:rsidR="00462B42" w:rsidRPr="003F7D41">
        <w:rPr>
          <w:rFonts w:asciiTheme="majorHAnsi" w:eastAsia="Times New Roman" w:hAnsiTheme="majorHAnsi"/>
          <w:sz w:val="20"/>
          <w:szCs w:val="20"/>
          <w:lang w:val="es-US"/>
        </w:rPr>
        <w:t xml:space="preserve">a </w:t>
      </w:r>
      <w:r w:rsidR="00E24AF6" w:rsidRPr="003F7D41">
        <w:rPr>
          <w:rFonts w:asciiTheme="majorHAnsi" w:eastAsia="Times New Roman" w:hAnsiTheme="majorHAnsi"/>
          <w:sz w:val="20"/>
          <w:szCs w:val="20"/>
          <w:lang w:val="es-US"/>
        </w:rPr>
        <w:t xml:space="preserve">“realizar los esfuerzos necesarios” </w:t>
      </w:r>
      <w:r w:rsidR="000E2789" w:rsidRPr="003F7D41">
        <w:rPr>
          <w:rFonts w:asciiTheme="majorHAnsi" w:eastAsia="Times New Roman" w:hAnsiTheme="majorHAnsi"/>
          <w:sz w:val="20"/>
          <w:szCs w:val="20"/>
          <w:lang w:val="es-US"/>
        </w:rPr>
        <w:t xml:space="preserve">para su aprobación, lo cual requería </w:t>
      </w:r>
      <w:r w:rsidR="00462B42" w:rsidRPr="003F7D41">
        <w:rPr>
          <w:rFonts w:asciiTheme="majorHAnsi" w:eastAsia="Times New Roman" w:hAnsiTheme="majorHAnsi"/>
          <w:sz w:val="20"/>
          <w:szCs w:val="20"/>
          <w:lang w:val="es-US"/>
        </w:rPr>
        <w:t xml:space="preserve">una articulación </w:t>
      </w:r>
      <w:r w:rsidR="008A6D76" w:rsidRPr="003F7D41">
        <w:rPr>
          <w:rFonts w:asciiTheme="majorHAnsi" w:eastAsia="Times New Roman" w:hAnsiTheme="majorHAnsi"/>
          <w:sz w:val="20"/>
          <w:szCs w:val="20"/>
          <w:lang w:val="es-US"/>
        </w:rPr>
        <w:t>de parte de</w:t>
      </w:r>
      <w:r w:rsidR="00F4509E" w:rsidRPr="003F7D41">
        <w:rPr>
          <w:rFonts w:asciiTheme="majorHAnsi" w:eastAsia="Times New Roman" w:hAnsiTheme="majorHAnsi"/>
          <w:sz w:val="20"/>
          <w:szCs w:val="20"/>
          <w:lang w:val="es-US"/>
        </w:rPr>
        <w:t xml:space="preserve"> la PGE </w:t>
      </w:r>
      <w:r w:rsidR="00462B42" w:rsidRPr="003F7D41">
        <w:rPr>
          <w:rFonts w:asciiTheme="majorHAnsi" w:eastAsia="Times New Roman" w:hAnsiTheme="majorHAnsi"/>
          <w:sz w:val="20"/>
          <w:szCs w:val="20"/>
          <w:lang w:val="es-US"/>
        </w:rPr>
        <w:t xml:space="preserve">para </w:t>
      </w:r>
      <w:r w:rsidR="00F4509E" w:rsidRPr="003F7D41">
        <w:rPr>
          <w:rFonts w:asciiTheme="majorHAnsi" w:eastAsia="Times New Roman" w:hAnsiTheme="majorHAnsi"/>
          <w:sz w:val="20"/>
          <w:szCs w:val="20"/>
          <w:lang w:val="es-US"/>
        </w:rPr>
        <w:t xml:space="preserve">la presentación efectiva del proyecto normativo al órgano competente para su valoración. Al respecto, no se observa, ni en el texto final del acuerdo </w:t>
      </w:r>
      <w:r w:rsidR="008756A7" w:rsidRPr="003F7D41">
        <w:rPr>
          <w:rFonts w:asciiTheme="majorHAnsi" w:eastAsia="Times New Roman" w:hAnsiTheme="majorHAnsi"/>
          <w:sz w:val="20"/>
          <w:szCs w:val="20"/>
          <w:lang w:val="es-US"/>
        </w:rPr>
        <w:t>de solución</w:t>
      </w:r>
      <w:r w:rsidR="00F4509E" w:rsidRPr="003F7D41">
        <w:rPr>
          <w:rFonts w:asciiTheme="majorHAnsi" w:eastAsia="Times New Roman" w:hAnsiTheme="majorHAnsi"/>
          <w:sz w:val="20"/>
          <w:szCs w:val="20"/>
          <w:lang w:val="es-US"/>
        </w:rPr>
        <w:t xml:space="preserve"> amistosa, ni en los trabajos preparatorios del mismo, una obligación en términos de asegurar el resultado del debate legislativo </w:t>
      </w:r>
      <w:r w:rsidR="008756A7" w:rsidRPr="003F7D41">
        <w:rPr>
          <w:rFonts w:asciiTheme="majorHAnsi" w:eastAsia="Times New Roman" w:hAnsiTheme="majorHAnsi"/>
          <w:sz w:val="20"/>
          <w:szCs w:val="20"/>
          <w:lang w:val="es-US"/>
        </w:rPr>
        <w:t xml:space="preserve">en el sentido de una </w:t>
      </w:r>
      <w:r w:rsidR="00646BF9" w:rsidRPr="003F7D41">
        <w:rPr>
          <w:rFonts w:asciiTheme="majorHAnsi" w:eastAsia="Times New Roman" w:hAnsiTheme="majorHAnsi"/>
          <w:sz w:val="20"/>
          <w:szCs w:val="20"/>
          <w:lang w:val="es-US"/>
        </w:rPr>
        <w:t>a</w:t>
      </w:r>
      <w:r w:rsidR="008756A7" w:rsidRPr="003F7D41">
        <w:rPr>
          <w:rFonts w:asciiTheme="majorHAnsi" w:eastAsia="Times New Roman" w:hAnsiTheme="majorHAnsi"/>
          <w:sz w:val="20"/>
          <w:szCs w:val="20"/>
          <w:lang w:val="es-US"/>
        </w:rPr>
        <w:t>probación de la norma.</w:t>
      </w:r>
    </w:p>
    <w:p w14:paraId="42409D89" w14:textId="77777777" w:rsidR="001067FD" w:rsidRPr="003F7D41" w:rsidRDefault="001067FD" w:rsidP="001067FD">
      <w:pPr>
        <w:pStyle w:val="ListParagraph"/>
        <w:jc w:val="both"/>
        <w:rPr>
          <w:rFonts w:asciiTheme="majorHAnsi" w:eastAsia="Times New Roman" w:hAnsiTheme="majorHAnsi"/>
          <w:sz w:val="20"/>
          <w:szCs w:val="20"/>
          <w:lang w:val="es-US"/>
        </w:rPr>
      </w:pPr>
    </w:p>
    <w:p w14:paraId="11C8EAA4" w14:textId="66150275" w:rsidR="00462B42" w:rsidRPr="003F7D41" w:rsidRDefault="00462B42" w:rsidP="00462B42">
      <w:pPr>
        <w:pStyle w:val="ListParagraph"/>
        <w:numPr>
          <w:ilvl w:val="0"/>
          <w:numId w:val="56"/>
        </w:numPr>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Ahora bien, sobre la ejecución de la medida las partes informaron que, el contenido de la propuesta de modificación del artículo 295 (Vejámenes y torturas) del Código Penal, mismo que incluía los aportes de la parte peticionaria, fue aprobada por el Ministerio de Justicia y Transparencia Institucional, lo cual permitió posteriormente, el 21 de octubre de 2022, remitir al Presidente de la Asamblea Legislativa Plurinacional el Informe Técnico Legal, Exposición de Motivos y Proyecto de Ley para la modificación del artículo 295 y la incorporación de los artículos 295 bis y 295 ter al Código Penal aprobado mediante Ley 1768 de 10 de marzo de 1997, lo anterior dentro del plazo establecido en el ASA para el cumplimiento total de este extremo del acuerdo. </w:t>
      </w:r>
      <w:r w:rsidR="001067FD" w:rsidRPr="003F7D41">
        <w:rPr>
          <w:rFonts w:asciiTheme="majorHAnsi" w:eastAsia="MS Mincho" w:hAnsiTheme="majorHAnsi" w:cstheme="minorHAnsi"/>
          <w:color w:val="000000" w:themeColor="text1"/>
          <w:sz w:val="20"/>
          <w:szCs w:val="20"/>
          <w:lang w:val="es-CO"/>
        </w:rPr>
        <w:t xml:space="preserve">Según se desprende del intercambio entre las partes, la parte peticionaria tuvo la oportunidad de presentar sus observaciones, mismas que fueron incorporadas en el proyecto presentado. </w:t>
      </w:r>
      <w:r w:rsidRPr="003F7D41">
        <w:rPr>
          <w:rFonts w:asciiTheme="majorHAnsi" w:eastAsia="MS Mincho" w:hAnsiTheme="majorHAnsi" w:cstheme="minorHAnsi"/>
          <w:color w:val="000000" w:themeColor="text1"/>
          <w:sz w:val="20"/>
          <w:szCs w:val="20"/>
          <w:lang w:val="es-CO"/>
        </w:rPr>
        <w:t xml:space="preserve"> </w:t>
      </w:r>
    </w:p>
    <w:p w14:paraId="240B77CB" w14:textId="77777777" w:rsidR="000E2789" w:rsidRPr="003F7D41" w:rsidRDefault="000E2789" w:rsidP="000E2789">
      <w:pPr>
        <w:pStyle w:val="ListParagraph"/>
        <w:rPr>
          <w:rFonts w:asciiTheme="majorHAnsi" w:eastAsia="MS Mincho" w:hAnsiTheme="majorHAnsi" w:cstheme="minorHAnsi"/>
          <w:color w:val="000000" w:themeColor="text1"/>
          <w:sz w:val="20"/>
          <w:szCs w:val="20"/>
          <w:lang w:val="es-CO"/>
        </w:rPr>
      </w:pPr>
    </w:p>
    <w:p w14:paraId="0F46A3ED" w14:textId="705E7D25" w:rsidR="000E2789" w:rsidRPr="003F7D41" w:rsidRDefault="000E2789" w:rsidP="00462B42">
      <w:pPr>
        <w:pStyle w:val="ListParagraph"/>
        <w:numPr>
          <w:ilvl w:val="0"/>
          <w:numId w:val="56"/>
        </w:numPr>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Asimismo, el Estado informó sobre la presentación del </w:t>
      </w:r>
      <w:r w:rsidR="001046D7" w:rsidRPr="003F7D41">
        <w:rPr>
          <w:rFonts w:asciiTheme="majorHAnsi" w:eastAsia="MS Mincho" w:hAnsiTheme="majorHAnsi" w:cstheme="minorHAnsi"/>
          <w:color w:val="000000" w:themeColor="text1"/>
          <w:sz w:val="20"/>
          <w:szCs w:val="20"/>
          <w:lang w:val="es-CO"/>
        </w:rPr>
        <w:t xml:space="preserve">proyecto a la Asamblea legislativa Plurinacional, </w:t>
      </w:r>
      <w:r w:rsidR="00A562CC" w:rsidRPr="003F7D41">
        <w:rPr>
          <w:rFonts w:asciiTheme="majorHAnsi" w:eastAsia="MS Mincho" w:hAnsiTheme="majorHAnsi" w:cstheme="minorHAnsi"/>
          <w:color w:val="000000" w:themeColor="text1"/>
          <w:sz w:val="20"/>
          <w:szCs w:val="20"/>
          <w:lang w:val="es-CO"/>
        </w:rPr>
        <w:t xml:space="preserve">informando al órgano legislativo </w:t>
      </w:r>
      <w:r w:rsidR="001046D7" w:rsidRPr="003F7D41">
        <w:rPr>
          <w:rFonts w:asciiTheme="majorHAnsi" w:eastAsia="MS Mincho" w:hAnsiTheme="majorHAnsi" w:cstheme="minorHAnsi"/>
          <w:color w:val="000000" w:themeColor="text1"/>
          <w:sz w:val="20"/>
          <w:szCs w:val="20"/>
          <w:lang w:val="es-CO"/>
        </w:rPr>
        <w:t xml:space="preserve">de que el mismo se relaciona con el acuerdo de solución amistosa y el caso en </w:t>
      </w:r>
      <w:r w:rsidR="00A562CC" w:rsidRPr="003F7D41">
        <w:rPr>
          <w:rFonts w:asciiTheme="majorHAnsi" w:eastAsia="MS Mincho" w:hAnsiTheme="majorHAnsi" w:cstheme="minorHAnsi"/>
          <w:color w:val="000000" w:themeColor="text1"/>
          <w:sz w:val="20"/>
          <w:szCs w:val="20"/>
          <w:lang w:val="es-CO"/>
        </w:rPr>
        <w:t>trámite</w:t>
      </w:r>
      <w:r w:rsidR="001046D7" w:rsidRPr="003F7D41">
        <w:rPr>
          <w:rFonts w:asciiTheme="majorHAnsi" w:eastAsia="MS Mincho" w:hAnsiTheme="majorHAnsi" w:cstheme="minorHAnsi"/>
          <w:color w:val="000000" w:themeColor="text1"/>
          <w:sz w:val="20"/>
          <w:szCs w:val="20"/>
          <w:lang w:val="es-CO"/>
        </w:rPr>
        <w:t xml:space="preserve"> ante la </w:t>
      </w:r>
      <w:r w:rsidR="00A562CC" w:rsidRPr="003F7D41">
        <w:rPr>
          <w:rFonts w:asciiTheme="majorHAnsi" w:eastAsia="MS Mincho" w:hAnsiTheme="majorHAnsi" w:cstheme="minorHAnsi"/>
          <w:color w:val="000000" w:themeColor="text1"/>
          <w:sz w:val="20"/>
          <w:szCs w:val="20"/>
          <w:lang w:val="es-CO"/>
        </w:rPr>
        <w:t>Comisión</w:t>
      </w:r>
      <w:r w:rsidR="001046D7" w:rsidRPr="003F7D41">
        <w:rPr>
          <w:rFonts w:asciiTheme="majorHAnsi" w:eastAsia="MS Mincho" w:hAnsiTheme="majorHAnsi" w:cstheme="minorHAnsi"/>
          <w:color w:val="000000" w:themeColor="text1"/>
          <w:sz w:val="20"/>
          <w:szCs w:val="20"/>
          <w:lang w:val="es-CO"/>
        </w:rPr>
        <w:t xml:space="preserve"> Interamericana de Derechos Humanos, la necesidad de adecuar la normativa vigente, y </w:t>
      </w:r>
      <w:r w:rsidR="00A562CC" w:rsidRPr="003F7D41">
        <w:rPr>
          <w:rFonts w:asciiTheme="majorHAnsi" w:eastAsia="MS Mincho" w:hAnsiTheme="majorHAnsi" w:cstheme="minorHAnsi"/>
          <w:color w:val="000000" w:themeColor="text1"/>
          <w:sz w:val="20"/>
          <w:szCs w:val="20"/>
          <w:lang w:val="es-CO"/>
        </w:rPr>
        <w:t xml:space="preserve">dando </w:t>
      </w:r>
      <w:r w:rsidR="001046D7" w:rsidRPr="003F7D41">
        <w:rPr>
          <w:rFonts w:asciiTheme="majorHAnsi" w:eastAsia="MS Mincho" w:hAnsiTheme="majorHAnsi" w:cstheme="minorHAnsi"/>
          <w:color w:val="000000" w:themeColor="text1"/>
          <w:sz w:val="20"/>
          <w:szCs w:val="20"/>
          <w:lang w:val="es-CO"/>
        </w:rPr>
        <w:t xml:space="preserve">una recomendación </w:t>
      </w:r>
      <w:r w:rsidR="00A562CC" w:rsidRPr="003F7D41">
        <w:rPr>
          <w:rFonts w:asciiTheme="majorHAnsi" w:eastAsia="MS Mincho" w:hAnsiTheme="majorHAnsi" w:cstheme="minorHAnsi"/>
          <w:color w:val="000000" w:themeColor="text1"/>
          <w:sz w:val="20"/>
          <w:szCs w:val="20"/>
          <w:lang w:val="es-CO"/>
        </w:rPr>
        <w:t xml:space="preserve">expresa </w:t>
      </w:r>
      <w:r w:rsidR="001046D7" w:rsidRPr="003F7D41">
        <w:rPr>
          <w:rFonts w:asciiTheme="majorHAnsi" w:eastAsia="MS Mincho" w:hAnsiTheme="majorHAnsi" w:cstheme="minorHAnsi"/>
          <w:color w:val="000000" w:themeColor="text1"/>
          <w:sz w:val="20"/>
          <w:szCs w:val="20"/>
          <w:lang w:val="es-CO"/>
        </w:rPr>
        <w:t xml:space="preserve">al legislativo para la </w:t>
      </w:r>
      <w:r w:rsidR="00A562CC" w:rsidRPr="003F7D41">
        <w:rPr>
          <w:rFonts w:asciiTheme="majorHAnsi" w:eastAsia="MS Mincho" w:hAnsiTheme="majorHAnsi" w:cstheme="minorHAnsi"/>
          <w:color w:val="000000" w:themeColor="text1"/>
          <w:sz w:val="20"/>
          <w:szCs w:val="20"/>
          <w:lang w:val="es-CO"/>
        </w:rPr>
        <w:t>aprobación</w:t>
      </w:r>
      <w:r w:rsidR="001046D7" w:rsidRPr="003F7D41">
        <w:rPr>
          <w:rFonts w:asciiTheme="majorHAnsi" w:eastAsia="MS Mincho" w:hAnsiTheme="majorHAnsi" w:cstheme="minorHAnsi"/>
          <w:color w:val="000000" w:themeColor="text1"/>
          <w:sz w:val="20"/>
          <w:szCs w:val="20"/>
          <w:lang w:val="es-CO"/>
        </w:rPr>
        <w:t xml:space="preserve"> de la normativa</w:t>
      </w:r>
      <w:r w:rsidR="007F72FF" w:rsidRPr="003F7D41">
        <w:rPr>
          <w:rFonts w:asciiTheme="majorHAnsi" w:eastAsia="MS Mincho" w:hAnsiTheme="majorHAnsi" w:cstheme="minorHAnsi"/>
          <w:color w:val="000000" w:themeColor="text1"/>
          <w:sz w:val="20"/>
          <w:szCs w:val="20"/>
          <w:lang w:val="es-CO"/>
        </w:rPr>
        <w:t xml:space="preserve">, </w:t>
      </w:r>
      <w:r w:rsidR="007F72FF" w:rsidRPr="003F7D41">
        <w:rPr>
          <w:rFonts w:asciiTheme="majorHAnsi" w:eastAsia="MS Mincho" w:hAnsiTheme="majorHAnsi" w:cstheme="minorHAnsi"/>
          <w:color w:val="000000" w:themeColor="text1"/>
          <w:sz w:val="20"/>
          <w:szCs w:val="20"/>
          <w:lang w:val="es-CO"/>
        </w:rPr>
        <w:lastRenderedPageBreak/>
        <w:t xml:space="preserve">resaltando la necesidad de que el tratamiento </w:t>
      </w:r>
      <w:r w:rsidR="00A562CC" w:rsidRPr="003F7D41">
        <w:rPr>
          <w:rFonts w:asciiTheme="majorHAnsi" w:eastAsia="MS Mincho" w:hAnsiTheme="majorHAnsi" w:cstheme="minorHAnsi"/>
          <w:color w:val="000000" w:themeColor="text1"/>
          <w:sz w:val="20"/>
          <w:szCs w:val="20"/>
          <w:lang w:val="es-CO"/>
        </w:rPr>
        <w:t>legislativo</w:t>
      </w:r>
      <w:r w:rsidR="007F72FF" w:rsidRPr="003F7D41">
        <w:rPr>
          <w:rFonts w:asciiTheme="majorHAnsi" w:eastAsia="MS Mincho" w:hAnsiTheme="majorHAnsi" w:cstheme="minorHAnsi"/>
          <w:color w:val="000000" w:themeColor="text1"/>
          <w:sz w:val="20"/>
          <w:szCs w:val="20"/>
          <w:lang w:val="es-CO"/>
        </w:rPr>
        <w:t xml:space="preserve"> sea en un plazo razonable, e informando a la Asamblea </w:t>
      </w:r>
      <w:r w:rsidR="00A562CC" w:rsidRPr="003F7D41">
        <w:rPr>
          <w:rFonts w:asciiTheme="majorHAnsi" w:eastAsia="MS Mincho" w:hAnsiTheme="majorHAnsi" w:cstheme="minorHAnsi"/>
          <w:color w:val="000000" w:themeColor="text1"/>
          <w:sz w:val="20"/>
          <w:szCs w:val="20"/>
          <w:lang w:val="es-CO"/>
        </w:rPr>
        <w:t>Legislativa</w:t>
      </w:r>
      <w:r w:rsidR="007F72FF" w:rsidRPr="003F7D41">
        <w:rPr>
          <w:rFonts w:asciiTheme="majorHAnsi" w:eastAsia="MS Mincho" w:hAnsiTheme="majorHAnsi" w:cstheme="minorHAnsi"/>
          <w:color w:val="000000" w:themeColor="text1"/>
          <w:sz w:val="20"/>
          <w:szCs w:val="20"/>
          <w:lang w:val="es-CO"/>
        </w:rPr>
        <w:t xml:space="preserve"> que todo lo anterior hace parte de los compromisos asumidos en el ASA. </w:t>
      </w:r>
    </w:p>
    <w:p w14:paraId="63DE4AB3" w14:textId="77777777" w:rsidR="00462B42" w:rsidRPr="003F7D41" w:rsidRDefault="00462B42" w:rsidP="00462B42">
      <w:pPr>
        <w:jc w:val="both"/>
        <w:rPr>
          <w:rFonts w:asciiTheme="majorHAnsi" w:eastAsia="MS Mincho" w:hAnsiTheme="majorHAnsi" w:cstheme="minorHAnsi"/>
          <w:color w:val="000000" w:themeColor="text1"/>
          <w:sz w:val="20"/>
          <w:szCs w:val="20"/>
          <w:lang w:val="es-CO"/>
        </w:rPr>
      </w:pPr>
    </w:p>
    <w:p w14:paraId="61E4ACE9" w14:textId="12F50160" w:rsidR="00462B42" w:rsidRPr="003F7D41" w:rsidRDefault="001067FD" w:rsidP="00462B42">
      <w:pPr>
        <w:pStyle w:val="ListParagraph"/>
        <w:numPr>
          <w:ilvl w:val="0"/>
          <w:numId w:val="56"/>
        </w:numPr>
        <w:ind w:left="0" w:firstLine="720"/>
        <w:jc w:val="both"/>
        <w:rPr>
          <w:rFonts w:asciiTheme="majorHAnsi" w:eastAsia="Times New Roman" w:hAnsiTheme="majorHAnsi"/>
          <w:sz w:val="20"/>
          <w:szCs w:val="20"/>
          <w:lang w:val="es-US"/>
        </w:rPr>
      </w:pPr>
      <w:r w:rsidRPr="003F7D41">
        <w:rPr>
          <w:rFonts w:asciiTheme="majorHAnsi" w:eastAsia="Times New Roman" w:hAnsiTheme="majorHAnsi"/>
          <w:sz w:val="20"/>
          <w:szCs w:val="20"/>
          <w:lang w:val="es-CO"/>
        </w:rPr>
        <w:t>Además</w:t>
      </w:r>
      <w:r w:rsidR="00462B42" w:rsidRPr="003F7D41">
        <w:rPr>
          <w:rFonts w:asciiTheme="majorHAnsi" w:eastAsia="Times New Roman" w:hAnsiTheme="majorHAnsi"/>
          <w:sz w:val="20"/>
          <w:szCs w:val="20"/>
          <w:lang w:val="es-US"/>
        </w:rPr>
        <w:t>, las partes informaron que, a raíz de las recomendaciones y sentencias del Sistema Interamericano de Derechos Humanos y el Sistema Universal de Derechos Humanos, Bolivia tenía pendiente el trabajo de adecuar algunos apartados de su normativa interna a los estándares internacionales, por lo que durante el mes de marzo de 2023, el Ministerio de Justicia y Transparencia Institucional presentó ante la Cámara de Diputados el Proyecto de Ley denominado “</w:t>
      </w:r>
      <w:r w:rsidR="00462B42" w:rsidRPr="003F7D41">
        <w:rPr>
          <w:rFonts w:asciiTheme="majorHAnsi" w:eastAsia="Times New Roman" w:hAnsiTheme="majorHAnsi"/>
          <w:i/>
          <w:iCs/>
          <w:sz w:val="20"/>
          <w:szCs w:val="20"/>
          <w:lang w:val="es-US"/>
        </w:rPr>
        <w:t>Ley de Cumplimiento de Compromisos Internacionales en materia de Derechos Humanos</w:t>
      </w:r>
      <w:r w:rsidR="00462B42" w:rsidRPr="003F7D41">
        <w:rPr>
          <w:rFonts w:asciiTheme="majorHAnsi" w:eastAsia="Times New Roman" w:hAnsiTheme="majorHAnsi"/>
          <w:sz w:val="20"/>
          <w:szCs w:val="20"/>
          <w:lang w:val="es-US"/>
        </w:rPr>
        <w:t>”, en el cual se incorporó el Informe Técnico Legal, Exposición de Motivos y Proyecto de Ley para la modificación del artículo 295 y la incorporación de los artículos 295 bis y 295 ter al Código Penal aprobado mediante Ley 1768 de 10 de marzo de 1997</w:t>
      </w:r>
      <w:r w:rsidRPr="003F7D41">
        <w:rPr>
          <w:rFonts w:asciiTheme="majorHAnsi" w:eastAsia="Times New Roman" w:hAnsiTheme="majorHAnsi"/>
          <w:sz w:val="20"/>
          <w:szCs w:val="20"/>
          <w:lang w:val="es-US"/>
        </w:rPr>
        <w:t>,</w:t>
      </w:r>
      <w:r w:rsidR="00462B42" w:rsidRPr="003F7D41">
        <w:rPr>
          <w:rFonts w:asciiTheme="majorHAnsi" w:eastAsia="Times New Roman" w:hAnsiTheme="majorHAnsi"/>
          <w:sz w:val="20"/>
          <w:szCs w:val="20"/>
          <w:lang w:val="es-US"/>
        </w:rPr>
        <w:t xml:space="preserve"> por tratarse de una de las adecuaciones normativas requeridas. </w:t>
      </w:r>
    </w:p>
    <w:p w14:paraId="1CCA5877" w14:textId="77777777" w:rsidR="00462B42" w:rsidRPr="003F7D41" w:rsidRDefault="00462B42" w:rsidP="00462B42">
      <w:pPr>
        <w:pStyle w:val="ListParagraph"/>
        <w:jc w:val="both"/>
        <w:rPr>
          <w:rFonts w:asciiTheme="majorHAnsi" w:eastAsia="Times New Roman" w:hAnsiTheme="majorHAnsi"/>
          <w:sz w:val="20"/>
          <w:szCs w:val="20"/>
          <w:lang w:val="es-US"/>
        </w:rPr>
      </w:pPr>
    </w:p>
    <w:p w14:paraId="6DB2C9B8" w14:textId="39F14A5B" w:rsidR="00DF4B4A" w:rsidRPr="003F7D41" w:rsidRDefault="00462B42" w:rsidP="001067FD">
      <w:pPr>
        <w:pStyle w:val="ListParagraph"/>
        <w:numPr>
          <w:ilvl w:val="0"/>
          <w:numId w:val="56"/>
        </w:numPr>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Derivado de lo anterior, </w:t>
      </w:r>
      <w:r w:rsidR="00A50741" w:rsidRPr="003F7D41">
        <w:rPr>
          <w:rFonts w:asciiTheme="majorHAnsi" w:eastAsia="MS Mincho" w:hAnsiTheme="majorHAnsi" w:cstheme="minorHAnsi"/>
          <w:color w:val="000000" w:themeColor="text1"/>
          <w:sz w:val="20"/>
          <w:szCs w:val="20"/>
          <w:lang w:val="es-CO"/>
        </w:rPr>
        <w:t xml:space="preserve">se observa que las partes confirmaron que se </w:t>
      </w:r>
      <w:r w:rsidR="00E712F0" w:rsidRPr="003F7D41">
        <w:rPr>
          <w:rFonts w:asciiTheme="majorHAnsi" w:eastAsia="MS Mincho" w:hAnsiTheme="majorHAnsi" w:cstheme="minorHAnsi"/>
          <w:color w:val="000000" w:themeColor="text1"/>
          <w:sz w:val="20"/>
          <w:szCs w:val="20"/>
          <w:lang w:val="es-CO"/>
        </w:rPr>
        <w:t>aseguró</w:t>
      </w:r>
      <w:r w:rsidR="002C4670" w:rsidRPr="003F7D41">
        <w:rPr>
          <w:rFonts w:asciiTheme="majorHAnsi" w:eastAsia="MS Mincho" w:hAnsiTheme="majorHAnsi" w:cstheme="minorHAnsi"/>
          <w:color w:val="000000" w:themeColor="text1"/>
          <w:sz w:val="20"/>
          <w:szCs w:val="20"/>
          <w:lang w:val="es-CO"/>
        </w:rPr>
        <w:t xml:space="preserve"> la participación de la parte peticionaria en la elaboración del borrador de la normativa,</w:t>
      </w:r>
      <w:r w:rsidR="00E64EC3" w:rsidRPr="003F7D41">
        <w:rPr>
          <w:rFonts w:asciiTheme="majorHAnsi" w:eastAsia="MS Mincho" w:hAnsiTheme="majorHAnsi" w:cstheme="minorHAnsi"/>
          <w:color w:val="000000" w:themeColor="text1"/>
          <w:sz w:val="20"/>
          <w:szCs w:val="20"/>
          <w:lang w:val="es-CO"/>
        </w:rPr>
        <w:t xml:space="preserve"> que sus observaciones y comentarios fueron incorporados en el proyecto</w:t>
      </w:r>
      <w:r w:rsidR="002C4670" w:rsidRPr="003F7D41">
        <w:rPr>
          <w:rFonts w:asciiTheme="majorHAnsi" w:eastAsia="MS Mincho" w:hAnsiTheme="majorHAnsi" w:cstheme="minorHAnsi"/>
          <w:color w:val="000000" w:themeColor="text1"/>
          <w:sz w:val="20"/>
          <w:szCs w:val="20"/>
          <w:lang w:val="es-CO"/>
        </w:rPr>
        <w:t xml:space="preserve"> </w:t>
      </w:r>
      <w:r w:rsidR="00E64EC3" w:rsidRPr="003F7D41">
        <w:rPr>
          <w:rFonts w:asciiTheme="majorHAnsi" w:eastAsia="MS Mincho" w:hAnsiTheme="majorHAnsi" w:cstheme="minorHAnsi"/>
          <w:color w:val="000000" w:themeColor="text1"/>
          <w:sz w:val="20"/>
          <w:szCs w:val="20"/>
          <w:lang w:val="es-CO"/>
        </w:rPr>
        <w:t xml:space="preserve">legislativo </w:t>
      </w:r>
      <w:r w:rsidR="002C4670" w:rsidRPr="003F7D41">
        <w:rPr>
          <w:rFonts w:asciiTheme="majorHAnsi" w:eastAsia="MS Mincho" w:hAnsiTheme="majorHAnsi" w:cstheme="minorHAnsi"/>
          <w:color w:val="000000" w:themeColor="text1"/>
          <w:sz w:val="20"/>
          <w:szCs w:val="20"/>
          <w:lang w:val="es-CO"/>
        </w:rPr>
        <w:t xml:space="preserve">y que </w:t>
      </w:r>
      <w:r w:rsidR="00E64EC3" w:rsidRPr="003F7D41">
        <w:rPr>
          <w:rFonts w:asciiTheme="majorHAnsi" w:eastAsia="MS Mincho" w:hAnsiTheme="majorHAnsi" w:cstheme="minorHAnsi"/>
          <w:color w:val="000000" w:themeColor="text1"/>
          <w:sz w:val="20"/>
          <w:szCs w:val="20"/>
          <w:lang w:val="es-CO"/>
        </w:rPr>
        <w:t xml:space="preserve">este </w:t>
      </w:r>
      <w:r w:rsidR="002C4670" w:rsidRPr="003F7D41">
        <w:rPr>
          <w:rFonts w:asciiTheme="majorHAnsi" w:eastAsia="MS Mincho" w:hAnsiTheme="majorHAnsi" w:cstheme="minorHAnsi"/>
          <w:color w:val="000000" w:themeColor="text1"/>
          <w:sz w:val="20"/>
          <w:szCs w:val="20"/>
          <w:lang w:val="es-CO"/>
        </w:rPr>
        <w:t>ya fue presentad</w:t>
      </w:r>
      <w:r w:rsidR="00E64EC3" w:rsidRPr="003F7D41">
        <w:rPr>
          <w:rFonts w:asciiTheme="majorHAnsi" w:eastAsia="MS Mincho" w:hAnsiTheme="majorHAnsi" w:cstheme="minorHAnsi"/>
          <w:color w:val="000000" w:themeColor="text1"/>
          <w:sz w:val="20"/>
          <w:szCs w:val="20"/>
          <w:lang w:val="es-CO"/>
        </w:rPr>
        <w:t>o</w:t>
      </w:r>
      <w:r w:rsidR="002C4670" w:rsidRPr="003F7D41">
        <w:rPr>
          <w:rFonts w:asciiTheme="majorHAnsi" w:eastAsia="MS Mincho" w:hAnsiTheme="majorHAnsi" w:cstheme="minorHAnsi"/>
          <w:color w:val="000000" w:themeColor="text1"/>
          <w:sz w:val="20"/>
          <w:szCs w:val="20"/>
          <w:lang w:val="es-CO"/>
        </w:rPr>
        <w:t xml:space="preserve"> ante el órgano legislativo competente. </w:t>
      </w:r>
      <w:r w:rsidR="00FA09F5" w:rsidRPr="003F7D41">
        <w:rPr>
          <w:rFonts w:asciiTheme="majorHAnsi" w:eastAsia="MS Mincho" w:hAnsiTheme="majorHAnsi" w:cstheme="minorHAnsi"/>
          <w:color w:val="000000" w:themeColor="text1"/>
          <w:sz w:val="20"/>
          <w:szCs w:val="20"/>
          <w:lang w:val="es-CO"/>
        </w:rPr>
        <w:t xml:space="preserve">Adicionalmente, el Estado </w:t>
      </w:r>
      <w:r w:rsidR="00A562CC" w:rsidRPr="003F7D41">
        <w:rPr>
          <w:rFonts w:asciiTheme="majorHAnsi" w:eastAsia="MS Mincho" w:hAnsiTheme="majorHAnsi" w:cstheme="minorHAnsi"/>
          <w:color w:val="000000" w:themeColor="text1"/>
          <w:sz w:val="20"/>
          <w:szCs w:val="20"/>
          <w:lang w:val="es-CO"/>
        </w:rPr>
        <w:t xml:space="preserve">realizó gestiones de impulso </w:t>
      </w:r>
      <w:r w:rsidR="000B48B4" w:rsidRPr="003F7D41">
        <w:rPr>
          <w:rFonts w:asciiTheme="majorHAnsi" w:eastAsia="MS Mincho" w:hAnsiTheme="majorHAnsi" w:cstheme="minorHAnsi"/>
          <w:color w:val="000000" w:themeColor="text1"/>
          <w:sz w:val="20"/>
          <w:szCs w:val="20"/>
          <w:lang w:val="es-CO"/>
        </w:rPr>
        <w:t xml:space="preserve">al poner en conocimiento del órgano legislativo las obligaciones asumidas por el Estado en los términos pactados y recomendar la aprobación de la normativa. Adicionalmente, el Estado </w:t>
      </w:r>
      <w:r w:rsidR="00FA09F5" w:rsidRPr="003F7D41">
        <w:rPr>
          <w:rFonts w:asciiTheme="majorHAnsi" w:eastAsia="MS Mincho" w:hAnsiTheme="majorHAnsi" w:cstheme="minorHAnsi"/>
          <w:color w:val="000000" w:themeColor="text1"/>
          <w:sz w:val="20"/>
          <w:szCs w:val="20"/>
          <w:lang w:val="es-CO"/>
        </w:rPr>
        <w:t xml:space="preserve">incorporó ese mismo </w:t>
      </w:r>
      <w:r w:rsidR="00CA04C0" w:rsidRPr="003F7D41">
        <w:rPr>
          <w:rFonts w:asciiTheme="majorHAnsi" w:eastAsia="MS Mincho" w:hAnsiTheme="majorHAnsi" w:cstheme="minorHAnsi"/>
          <w:color w:val="000000" w:themeColor="text1"/>
          <w:sz w:val="20"/>
          <w:szCs w:val="20"/>
          <w:lang w:val="es-CO"/>
        </w:rPr>
        <w:t>dictamen</w:t>
      </w:r>
      <w:r w:rsidR="00FA09F5" w:rsidRPr="003F7D41">
        <w:rPr>
          <w:rFonts w:asciiTheme="majorHAnsi" w:eastAsia="MS Mincho" w:hAnsiTheme="majorHAnsi" w:cstheme="minorHAnsi"/>
          <w:color w:val="000000" w:themeColor="text1"/>
          <w:sz w:val="20"/>
          <w:szCs w:val="20"/>
          <w:lang w:val="es-CO"/>
        </w:rPr>
        <w:t xml:space="preserve"> en el </w:t>
      </w:r>
      <w:r w:rsidR="00CA04C0" w:rsidRPr="003F7D41">
        <w:rPr>
          <w:rFonts w:asciiTheme="majorHAnsi" w:eastAsia="MS Mincho" w:hAnsiTheme="majorHAnsi" w:cstheme="minorHAnsi"/>
          <w:color w:val="000000" w:themeColor="text1"/>
          <w:sz w:val="20"/>
          <w:szCs w:val="20"/>
          <w:lang w:val="es-CO"/>
        </w:rPr>
        <w:t>proyecto</w:t>
      </w:r>
      <w:r w:rsidR="00FA09F5" w:rsidRPr="003F7D41">
        <w:rPr>
          <w:rFonts w:asciiTheme="majorHAnsi" w:eastAsia="MS Mincho" w:hAnsiTheme="majorHAnsi" w:cstheme="minorHAnsi"/>
          <w:color w:val="000000" w:themeColor="text1"/>
          <w:sz w:val="20"/>
          <w:szCs w:val="20"/>
          <w:lang w:val="es-CO"/>
        </w:rPr>
        <w:t xml:space="preserve"> de ley relacionado con el cumplimiento de </w:t>
      </w:r>
      <w:r w:rsidR="00CA04C0" w:rsidRPr="003F7D41">
        <w:rPr>
          <w:rFonts w:asciiTheme="majorHAnsi" w:eastAsia="MS Mincho" w:hAnsiTheme="majorHAnsi" w:cstheme="minorHAnsi"/>
          <w:color w:val="000000" w:themeColor="text1"/>
          <w:sz w:val="20"/>
          <w:szCs w:val="20"/>
          <w:lang w:val="es-CO"/>
        </w:rPr>
        <w:t>lo</w:t>
      </w:r>
      <w:r w:rsidR="00FA09F5" w:rsidRPr="003F7D41">
        <w:rPr>
          <w:rFonts w:asciiTheme="majorHAnsi" w:eastAsia="MS Mincho" w:hAnsiTheme="majorHAnsi" w:cstheme="minorHAnsi"/>
          <w:color w:val="000000" w:themeColor="text1"/>
          <w:sz w:val="20"/>
          <w:szCs w:val="20"/>
          <w:lang w:val="es-CO"/>
        </w:rPr>
        <w:t xml:space="preserve">s compromisos internacionales, </w:t>
      </w:r>
      <w:r w:rsidR="00EB7299" w:rsidRPr="003F7D41">
        <w:rPr>
          <w:rFonts w:asciiTheme="majorHAnsi" w:eastAsia="MS Mincho" w:hAnsiTheme="majorHAnsi" w:cstheme="minorHAnsi"/>
          <w:color w:val="000000" w:themeColor="text1"/>
          <w:sz w:val="20"/>
          <w:szCs w:val="20"/>
          <w:lang w:val="es-CO"/>
        </w:rPr>
        <w:t xml:space="preserve">dando a conocer que este se vincula </w:t>
      </w:r>
      <w:r w:rsidR="00CA04C0" w:rsidRPr="003F7D41">
        <w:rPr>
          <w:rFonts w:asciiTheme="majorHAnsi" w:eastAsia="MS Mincho" w:hAnsiTheme="majorHAnsi" w:cstheme="minorHAnsi"/>
          <w:color w:val="000000" w:themeColor="text1"/>
          <w:sz w:val="20"/>
          <w:szCs w:val="20"/>
          <w:lang w:val="es-CO"/>
        </w:rPr>
        <w:t>también</w:t>
      </w:r>
      <w:r w:rsidR="00EB7299" w:rsidRPr="003F7D41">
        <w:rPr>
          <w:rFonts w:asciiTheme="majorHAnsi" w:eastAsia="MS Mincho" w:hAnsiTheme="majorHAnsi" w:cstheme="minorHAnsi"/>
          <w:color w:val="000000" w:themeColor="text1"/>
          <w:sz w:val="20"/>
          <w:szCs w:val="20"/>
          <w:lang w:val="es-CO"/>
        </w:rPr>
        <w:t xml:space="preserve"> con el cumplimiento de este acuerdo de solución amistosa</w:t>
      </w:r>
      <w:r w:rsidR="00CA04C0" w:rsidRPr="003F7D41">
        <w:rPr>
          <w:rFonts w:asciiTheme="majorHAnsi" w:eastAsia="MS Mincho" w:hAnsiTheme="majorHAnsi" w:cstheme="minorHAnsi"/>
          <w:color w:val="000000" w:themeColor="text1"/>
          <w:sz w:val="20"/>
          <w:szCs w:val="20"/>
          <w:lang w:val="es-CO"/>
        </w:rPr>
        <w:t xml:space="preserve"> y dando relevancia a la necesidad de que se avance con el debate legislativo</w:t>
      </w:r>
      <w:r w:rsidR="00EB7299" w:rsidRPr="003F7D41">
        <w:rPr>
          <w:rFonts w:asciiTheme="majorHAnsi" w:eastAsia="MS Mincho" w:hAnsiTheme="majorHAnsi" w:cstheme="minorHAnsi"/>
          <w:color w:val="000000" w:themeColor="text1"/>
          <w:sz w:val="20"/>
          <w:szCs w:val="20"/>
          <w:lang w:val="es-CO"/>
        </w:rPr>
        <w:t xml:space="preserve">. </w:t>
      </w:r>
      <w:r w:rsidR="001067FD" w:rsidRPr="003F7D41">
        <w:rPr>
          <w:rFonts w:asciiTheme="majorHAnsi" w:eastAsia="Times New Roman" w:hAnsiTheme="majorHAnsi"/>
          <w:sz w:val="20"/>
          <w:szCs w:val="20"/>
          <w:lang w:val="es-CO"/>
        </w:rPr>
        <w:t xml:space="preserve">Por lo anterior, la Comisión considera que </w:t>
      </w:r>
      <w:r w:rsidR="000B48B4" w:rsidRPr="003F7D41">
        <w:rPr>
          <w:rFonts w:asciiTheme="majorHAnsi" w:eastAsia="Times New Roman" w:hAnsiTheme="majorHAnsi"/>
          <w:sz w:val="20"/>
          <w:szCs w:val="20"/>
          <w:lang w:val="es-CO"/>
        </w:rPr>
        <w:t xml:space="preserve">el Estado ha </w:t>
      </w:r>
      <w:r w:rsidR="004D5DAB" w:rsidRPr="003F7D41">
        <w:rPr>
          <w:rFonts w:asciiTheme="majorHAnsi" w:eastAsia="Times New Roman" w:hAnsiTheme="majorHAnsi"/>
          <w:sz w:val="20"/>
          <w:szCs w:val="20"/>
          <w:lang w:val="es-CO"/>
        </w:rPr>
        <w:t>dado cumplimiento al numeral 1 de la cláusula cuarta</w:t>
      </w:r>
      <w:r w:rsidR="00A272A6" w:rsidRPr="003F7D41">
        <w:rPr>
          <w:rFonts w:asciiTheme="majorHAnsi" w:eastAsia="Times New Roman" w:hAnsiTheme="majorHAnsi"/>
          <w:sz w:val="20"/>
          <w:szCs w:val="20"/>
          <w:lang w:val="es-CO"/>
        </w:rPr>
        <w:t>,</w:t>
      </w:r>
      <w:r w:rsidR="004D5DAB" w:rsidRPr="003F7D41">
        <w:rPr>
          <w:rFonts w:asciiTheme="majorHAnsi" w:eastAsia="Times New Roman" w:hAnsiTheme="majorHAnsi"/>
          <w:sz w:val="20"/>
          <w:szCs w:val="20"/>
          <w:lang w:val="es-CO"/>
        </w:rPr>
        <w:t xml:space="preserve"> </w:t>
      </w:r>
      <w:r w:rsidR="00A272A6" w:rsidRPr="003F7D41">
        <w:rPr>
          <w:rFonts w:asciiTheme="majorHAnsi" w:eastAsia="Times New Roman" w:hAnsiTheme="majorHAnsi"/>
          <w:sz w:val="20"/>
          <w:szCs w:val="20"/>
          <w:lang w:val="es-CO"/>
        </w:rPr>
        <w:t>en los términos pactados,</w:t>
      </w:r>
      <w:r w:rsidR="00932CCC" w:rsidRPr="003F7D41">
        <w:rPr>
          <w:rFonts w:asciiTheme="majorHAnsi" w:eastAsia="Times New Roman" w:hAnsiTheme="majorHAnsi"/>
          <w:sz w:val="20"/>
          <w:szCs w:val="20"/>
          <w:lang w:val="es-CO"/>
        </w:rPr>
        <w:t xml:space="preserve"> y así lo declara.</w:t>
      </w:r>
      <w:r w:rsidR="00E506DD" w:rsidRPr="003F7D41">
        <w:rPr>
          <w:rFonts w:asciiTheme="majorHAnsi" w:eastAsia="Times New Roman" w:hAnsiTheme="majorHAnsi"/>
          <w:sz w:val="20"/>
          <w:szCs w:val="20"/>
          <w:lang w:val="es-CO"/>
        </w:rPr>
        <w:t xml:space="preserve"> </w:t>
      </w:r>
      <w:r w:rsidR="001067FD" w:rsidRPr="003F7D41">
        <w:rPr>
          <w:rFonts w:asciiTheme="majorHAnsi" w:eastAsia="Times New Roman" w:hAnsiTheme="majorHAnsi"/>
          <w:sz w:val="20"/>
          <w:szCs w:val="20"/>
          <w:lang w:val="es-CO"/>
        </w:rPr>
        <w:t>Sin perjuicio de lo anterior</w:t>
      </w:r>
      <w:r w:rsidR="00E506DD" w:rsidRPr="003F7D41">
        <w:rPr>
          <w:rFonts w:asciiTheme="majorHAnsi" w:eastAsia="Times New Roman" w:hAnsiTheme="majorHAnsi"/>
          <w:sz w:val="20"/>
          <w:szCs w:val="20"/>
          <w:lang w:val="es-CO"/>
        </w:rPr>
        <w:t xml:space="preserve">, </w:t>
      </w:r>
      <w:r w:rsidR="001067FD" w:rsidRPr="003F7D41">
        <w:rPr>
          <w:rFonts w:asciiTheme="majorHAnsi" w:eastAsia="Times New Roman" w:hAnsiTheme="majorHAnsi"/>
          <w:sz w:val="20"/>
          <w:szCs w:val="20"/>
          <w:lang w:val="es-CO"/>
        </w:rPr>
        <w:t xml:space="preserve">la Comisión </w:t>
      </w:r>
      <w:r w:rsidR="00E506DD" w:rsidRPr="003F7D41">
        <w:rPr>
          <w:rFonts w:asciiTheme="majorHAnsi" w:eastAsia="Times New Roman" w:hAnsiTheme="majorHAnsi"/>
          <w:sz w:val="20"/>
          <w:szCs w:val="20"/>
          <w:lang w:val="es-CO"/>
        </w:rPr>
        <w:t xml:space="preserve">insta al Estado a </w:t>
      </w:r>
      <w:r w:rsidR="00940902" w:rsidRPr="003F7D41">
        <w:rPr>
          <w:rFonts w:asciiTheme="majorHAnsi" w:eastAsia="Times New Roman" w:hAnsiTheme="majorHAnsi"/>
          <w:sz w:val="20"/>
          <w:szCs w:val="20"/>
          <w:lang w:val="es-CO"/>
        </w:rPr>
        <w:t>informar a la Comisión sobre el resultado del debate legislativo en curso</w:t>
      </w:r>
      <w:r w:rsidR="0058571D" w:rsidRPr="003F7D41">
        <w:rPr>
          <w:rFonts w:asciiTheme="majorHAnsi" w:eastAsia="Times New Roman" w:hAnsiTheme="majorHAnsi"/>
          <w:sz w:val="20"/>
          <w:szCs w:val="20"/>
          <w:lang w:val="es-CO"/>
        </w:rPr>
        <w:t xml:space="preserve">.  </w:t>
      </w:r>
    </w:p>
    <w:p w14:paraId="1222CB89" w14:textId="77777777" w:rsidR="006A592E" w:rsidRPr="003F7D41" w:rsidRDefault="006A592E" w:rsidP="001067FD">
      <w:pPr>
        <w:pStyle w:val="ListParagraph"/>
        <w:jc w:val="both"/>
        <w:rPr>
          <w:rFonts w:asciiTheme="majorHAnsi" w:eastAsia="MS Mincho" w:hAnsiTheme="majorHAnsi" w:cstheme="minorHAnsi"/>
          <w:color w:val="000000" w:themeColor="text1"/>
          <w:sz w:val="20"/>
          <w:szCs w:val="20"/>
          <w:lang w:val="es-CO"/>
        </w:rPr>
      </w:pPr>
    </w:p>
    <w:p w14:paraId="28D79E20" w14:textId="1712902B" w:rsidR="00803D12" w:rsidRPr="003F7D41" w:rsidRDefault="003A0F95" w:rsidP="00D0601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En relación con el </w:t>
      </w:r>
      <w:r w:rsidR="00D372CF" w:rsidRPr="003F7D41">
        <w:rPr>
          <w:rFonts w:asciiTheme="majorHAnsi" w:eastAsia="MS Mincho" w:hAnsiTheme="majorHAnsi" w:cstheme="minorHAnsi"/>
          <w:color w:val="000000" w:themeColor="text1"/>
          <w:sz w:val="20"/>
          <w:szCs w:val="20"/>
          <w:lang w:val="es-CO"/>
        </w:rPr>
        <w:t>numeral</w:t>
      </w:r>
      <w:r w:rsidRPr="003F7D41">
        <w:rPr>
          <w:rFonts w:asciiTheme="majorHAnsi" w:eastAsia="MS Mincho" w:hAnsiTheme="majorHAnsi" w:cstheme="minorHAnsi"/>
          <w:color w:val="000000" w:themeColor="text1"/>
          <w:sz w:val="20"/>
          <w:szCs w:val="20"/>
          <w:lang w:val="es-CO"/>
        </w:rPr>
        <w:t xml:space="preserve"> (2) </w:t>
      </w:r>
      <w:r w:rsidR="00652CEB" w:rsidRPr="003F7D41">
        <w:rPr>
          <w:rFonts w:asciiTheme="majorHAnsi" w:eastAsia="MS Mincho" w:hAnsiTheme="majorHAnsi" w:cstheme="minorHAnsi"/>
          <w:i/>
          <w:iCs/>
          <w:color w:val="000000" w:themeColor="text1"/>
          <w:sz w:val="20"/>
          <w:szCs w:val="20"/>
          <w:lang w:val="es-CO"/>
        </w:rPr>
        <w:t xml:space="preserve">Derecho a la verdad, justicia y garantías de no repetición </w:t>
      </w:r>
      <w:r w:rsidRPr="003F7D41">
        <w:rPr>
          <w:rFonts w:asciiTheme="majorHAnsi" w:eastAsia="MS Mincho" w:hAnsiTheme="majorHAnsi" w:cstheme="minorHAnsi"/>
          <w:color w:val="000000" w:themeColor="text1"/>
          <w:sz w:val="20"/>
          <w:szCs w:val="20"/>
          <w:lang w:val="es-CO"/>
        </w:rPr>
        <w:t>de la cláusula cuarta (medidas de no repetición) del acuerdo de solución amistosa</w:t>
      </w:r>
      <w:r w:rsidR="008C5FAC" w:rsidRPr="003F7D41">
        <w:rPr>
          <w:rFonts w:asciiTheme="majorHAnsi" w:eastAsia="MS Mincho" w:hAnsiTheme="majorHAnsi" w:cstheme="minorHAnsi"/>
          <w:color w:val="000000" w:themeColor="text1"/>
          <w:sz w:val="20"/>
          <w:szCs w:val="20"/>
          <w:lang w:val="es-CO"/>
        </w:rPr>
        <w:t xml:space="preserve">, las partes </w:t>
      </w:r>
      <w:r w:rsidR="004B09B0" w:rsidRPr="003F7D41">
        <w:rPr>
          <w:rFonts w:asciiTheme="majorHAnsi" w:eastAsia="MS Mincho" w:hAnsiTheme="majorHAnsi" w:cstheme="minorHAnsi"/>
          <w:color w:val="000000" w:themeColor="text1"/>
          <w:sz w:val="20"/>
          <w:szCs w:val="20"/>
          <w:lang w:val="es-CO"/>
        </w:rPr>
        <w:t xml:space="preserve">informaron </w:t>
      </w:r>
      <w:r w:rsidR="006B4212" w:rsidRPr="003F7D41">
        <w:rPr>
          <w:rFonts w:asciiTheme="majorHAnsi" w:eastAsia="MS Mincho" w:hAnsiTheme="majorHAnsi" w:cstheme="minorHAnsi"/>
          <w:color w:val="000000" w:themeColor="text1"/>
          <w:sz w:val="20"/>
          <w:szCs w:val="20"/>
          <w:lang w:val="es-CO"/>
        </w:rPr>
        <w:t>que</w:t>
      </w:r>
      <w:r w:rsidR="007137BC" w:rsidRPr="003F7D41">
        <w:rPr>
          <w:rFonts w:asciiTheme="majorHAnsi" w:eastAsia="MS Mincho" w:hAnsiTheme="majorHAnsi" w:cstheme="minorHAnsi"/>
          <w:color w:val="000000" w:themeColor="text1"/>
          <w:sz w:val="20"/>
          <w:szCs w:val="20"/>
          <w:lang w:val="es-CO"/>
        </w:rPr>
        <w:t xml:space="preserve">, </w:t>
      </w:r>
      <w:r w:rsidR="000045D7" w:rsidRPr="003F7D41">
        <w:rPr>
          <w:rFonts w:asciiTheme="majorHAnsi" w:eastAsia="MS Mincho" w:hAnsiTheme="majorHAnsi" w:cstheme="minorHAnsi"/>
          <w:color w:val="000000" w:themeColor="text1"/>
          <w:sz w:val="20"/>
          <w:szCs w:val="20"/>
          <w:lang w:val="es-CO"/>
        </w:rPr>
        <w:t xml:space="preserve">según lo establecido en el ASA, </w:t>
      </w:r>
      <w:r w:rsidR="007137BC" w:rsidRPr="003F7D41">
        <w:rPr>
          <w:rFonts w:asciiTheme="majorHAnsi" w:eastAsia="MS Mincho" w:hAnsiTheme="majorHAnsi" w:cstheme="minorHAnsi"/>
          <w:color w:val="000000" w:themeColor="text1"/>
          <w:sz w:val="20"/>
          <w:szCs w:val="20"/>
          <w:lang w:val="es-CO"/>
        </w:rPr>
        <w:t xml:space="preserve">el 15 de febrero de2023, la parte peticionaria </w:t>
      </w:r>
      <w:r w:rsidR="000045D7" w:rsidRPr="003F7D41">
        <w:rPr>
          <w:rFonts w:asciiTheme="majorHAnsi" w:eastAsia="MS Mincho" w:hAnsiTheme="majorHAnsi" w:cstheme="minorHAnsi"/>
          <w:color w:val="000000" w:themeColor="text1"/>
          <w:sz w:val="20"/>
          <w:szCs w:val="20"/>
          <w:lang w:val="es-CO"/>
        </w:rPr>
        <w:t xml:space="preserve">aprobó la propuesta </w:t>
      </w:r>
      <w:r w:rsidR="00244B62" w:rsidRPr="003F7D41">
        <w:rPr>
          <w:rFonts w:asciiTheme="majorHAnsi" w:eastAsia="MS Mincho" w:hAnsiTheme="majorHAnsi" w:cstheme="minorHAnsi"/>
          <w:color w:val="000000" w:themeColor="text1"/>
          <w:sz w:val="20"/>
          <w:szCs w:val="20"/>
          <w:lang w:val="es-CO"/>
        </w:rPr>
        <w:t>de instructivo</w:t>
      </w:r>
      <w:r w:rsidR="00F2552D" w:rsidRPr="003F7D41">
        <w:rPr>
          <w:rFonts w:asciiTheme="majorHAnsi" w:eastAsia="MS Mincho" w:hAnsiTheme="majorHAnsi" w:cstheme="minorHAnsi"/>
          <w:color w:val="000000" w:themeColor="text1"/>
          <w:sz w:val="20"/>
          <w:szCs w:val="20"/>
          <w:lang w:val="es-CO"/>
        </w:rPr>
        <w:t xml:space="preserve"> </w:t>
      </w:r>
      <w:r w:rsidR="000045D7" w:rsidRPr="003F7D41">
        <w:rPr>
          <w:rFonts w:asciiTheme="majorHAnsi" w:eastAsia="MS Mincho" w:hAnsiTheme="majorHAnsi" w:cstheme="minorHAnsi"/>
          <w:color w:val="000000" w:themeColor="text1"/>
          <w:sz w:val="20"/>
          <w:szCs w:val="20"/>
          <w:lang w:val="es-CO"/>
        </w:rPr>
        <w:t>elaborada por la Policía Boliviana</w:t>
      </w:r>
      <w:r w:rsidR="00B5241A" w:rsidRPr="003F7D41">
        <w:rPr>
          <w:rFonts w:asciiTheme="majorHAnsi" w:eastAsia="MS Mincho" w:hAnsiTheme="majorHAnsi" w:cstheme="minorHAnsi"/>
          <w:color w:val="000000" w:themeColor="text1"/>
          <w:sz w:val="20"/>
          <w:szCs w:val="20"/>
          <w:lang w:val="es-CO"/>
        </w:rPr>
        <w:t>,</w:t>
      </w:r>
      <w:r w:rsidR="000045D7" w:rsidRPr="003F7D41">
        <w:rPr>
          <w:rFonts w:asciiTheme="majorHAnsi" w:eastAsia="MS Mincho" w:hAnsiTheme="majorHAnsi" w:cstheme="minorHAnsi"/>
          <w:color w:val="000000" w:themeColor="text1"/>
          <w:sz w:val="20"/>
          <w:szCs w:val="20"/>
          <w:lang w:val="es-CO"/>
        </w:rPr>
        <w:t xml:space="preserve"> </w:t>
      </w:r>
      <w:r w:rsidR="00B5241A" w:rsidRPr="003F7D41">
        <w:rPr>
          <w:rFonts w:asciiTheme="majorHAnsi" w:eastAsia="MS Mincho" w:hAnsiTheme="majorHAnsi" w:cstheme="minorHAnsi"/>
          <w:color w:val="000000" w:themeColor="text1"/>
          <w:sz w:val="20"/>
          <w:szCs w:val="20"/>
          <w:lang w:val="es-CO"/>
        </w:rPr>
        <w:t>misma que recogía las observaciones previas realizadas por las peticionarias</w:t>
      </w:r>
      <w:r w:rsidR="00D341EA" w:rsidRPr="003F7D41">
        <w:rPr>
          <w:rFonts w:asciiTheme="majorHAnsi" w:eastAsia="MS Mincho" w:hAnsiTheme="majorHAnsi" w:cstheme="minorHAnsi"/>
          <w:color w:val="000000" w:themeColor="text1"/>
          <w:sz w:val="20"/>
          <w:szCs w:val="20"/>
          <w:lang w:val="es-CO"/>
        </w:rPr>
        <w:t>.</w:t>
      </w:r>
      <w:r w:rsidR="00B5241A" w:rsidRPr="003F7D41">
        <w:rPr>
          <w:rFonts w:asciiTheme="majorHAnsi" w:eastAsia="MS Mincho" w:hAnsiTheme="majorHAnsi" w:cstheme="minorHAnsi"/>
          <w:color w:val="000000" w:themeColor="text1"/>
          <w:sz w:val="20"/>
          <w:szCs w:val="20"/>
          <w:lang w:val="es-CO"/>
        </w:rPr>
        <w:t xml:space="preserve"> </w:t>
      </w:r>
      <w:r w:rsidR="00D341EA" w:rsidRPr="003F7D41">
        <w:rPr>
          <w:rFonts w:asciiTheme="majorHAnsi" w:eastAsia="MS Mincho" w:hAnsiTheme="majorHAnsi" w:cstheme="minorHAnsi"/>
          <w:color w:val="000000" w:themeColor="text1"/>
          <w:sz w:val="20"/>
          <w:szCs w:val="20"/>
          <w:lang w:val="es-CO"/>
        </w:rPr>
        <w:t>E</w:t>
      </w:r>
      <w:r w:rsidR="00F2552D" w:rsidRPr="003F7D41">
        <w:rPr>
          <w:rFonts w:asciiTheme="majorHAnsi" w:eastAsia="MS Mincho" w:hAnsiTheme="majorHAnsi" w:cstheme="minorHAnsi"/>
          <w:color w:val="000000" w:themeColor="text1"/>
          <w:sz w:val="20"/>
          <w:szCs w:val="20"/>
          <w:lang w:val="es-CO"/>
        </w:rPr>
        <w:t>n ese sentid</w:t>
      </w:r>
      <w:r w:rsidR="00A54F79" w:rsidRPr="003F7D41">
        <w:rPr>
          <w:rFonts w:asciiTheme="majorHAnsi" w:eastAsia="MS Mincho" w:hAnsiTheme="majorHAnsi" w:cstheme="minorHAnsi"/>
          <w:color w:val="000000" w:themeColor="text1"/>
          <w:sz w:val="20"/>
          <w:szCs w:val="20"/>
          <w:lang w:val="es-CO"/>
        </w:rPr>
        <w:t>o</w:t>
      </w:r>
      <w:r w:rsidR="00D341EA" w:rsidRPr="003F7D41">
        <w:rPr>
          <w:rFonts w:asciiTheme="majorHAnsi" w:eastAsia="MS Mincho" w:hAnsiTheme="majorHAnsi" w:cstheme="minorHAnsi"/>
          <w:color w:val="000000" w:themeColor="text1"/>
          <w:sz w:val="20"/>
          <w:szCs w:val="20"/>
          <w:lang w:val="es-CO"/>
        </w:rPr>
        <w:t>, el 27 de febrero de2023</w:t>
      </w:r>
      <w:r w:rsidR="0078265D" w:rsidRPr="003F7D41">
        <w:rPr>
          <w:rFonts w:asciiTheme="majorHAnsi" w:eastAsia="MS Mincho" w:hAnsiTheme="majorHAnsi" w:cstheme="minorHAnsi"/>
          <w:color w:val="000000" w:themeColor="text1"/>
          <w:sz w:val="20"/>
          <w:szCs w:val="20"/>
          <w:lang w:val="es-CO"/>
        </w:rPr>
        <w:t>, el Ministerio de Gobierno emitió el Instructivo MIN.GOB</w:t>
      </w:r>
      <w:r w:rsidR="00F63914" w:rsidRPr="003F7D41">
        <w:rPr>
          <w:rFonts w:asciiTheme="majorHAnsi" w:eastAsia="MS Mincho" w:hAnsiTheme="majorHAnsi" w:cstheme="minorHAnsi"/>
          <w:color w:val="000000" w:themeColor="text1"/>
          <w:sz w:val="20"/>
          <w:szCs w:val="20"/>
          <w:lang w:val="es-CO"/>
        </w:rPr>
        <w:t>-INS.DESP No. 012/2023</w:t>
      </w:r>
      <w:r w:rsidR="00661905" w:rsidRPr="003F7D41">
        <w:rPr>
          <w:rFonts w:asciiTheme="majorHAnsi" w:eastAsia="MS Mincho" w:hAnsiTheme="majorHAnsi" w:cstheme="minorHAnsi"/>
          <w:color w:val="000000" w:themeColor="text1"/>
          <w:sz w:val="20"/>
          <w:szCs w:val="20"/>
          <w:lang w:val="es-CO"/>
        </w:rPr>
        <w:t>, dirigido a los servidores públicos de la Policía Boliviana</w:t>
      </w:r>
      <w:r w:rsidR="007833DB" w:rsidRPr="003F7D41">
        <w:rPr>
          <w:rFonts w:asciiTheme="majorHAnsi" w:eastAsia="MS Mincho" w:hAnsiTheme="majorHAnsi" w:cstheme="minorHAnsi"/>
          <w:color w:val="000000" w:themeColor="text1"/>
          <w:sz w:val="20"/>
          <w:szCs w:val="20"/>
          <w:lang w:val="es-CO"/>
        </w:rPr>
        <w:t>, así como para la Dirección General de Régimen Penitenciar</w:t>
      </w:r>
      <w:r w:rsidR="005B446C" w:rsidRPr="003F7D41">
        <w:rPr>
          <w:rFonts w:asciiTheme="majorHAnsi" w:eastAsia="MS Mincho" w:hAnsiTheme="majorHAnsi" w:cstheme="minorHAnsi"/>
          <w:color w:val="000000" w:themeColor="text1"/>
          <w:sz w:val="20"/>
          <w:szCs w:val="20"/>
          <w:lang w:val="es-CO"/>
        </w:rPr>
        <w:t>io</w:t>
      </w:r>
      <w:r w:rsidR="009C6340" w:rsidRPr="003F7D41">
        <w:rPr>
          <w:rFonts w:asciiTheme="majorHAnsi" w:eastAsia="MS Mincho" w:hAnsiTheme="majorHAnsi" w:cstheme="minorHAnsi"/>
          <w:color w:val="000000" w:themeColor="text1"/>
          <w:sz w:val="20"/>
          <w:szCs w:val="20"/>
          <w:lang w:val="es-CO"/>
        </w:rPr>
        <w:t xml:space="preserve">, con el objetivo de </w:t>
      </w:r>
      <w:r w:rsidR="00951859" w:rsidRPr="003F7D41">
        <w:rPr>
          <w:rFonts w:asciiTheme="majorHAnsi" w:eastAsia="MS Mincho" w:hAnsiTheme="majorHAnsi" w:cstheme="minorHAnsi"/>
          <w:color w:val="000000" w:themeColor="text1"/>
          <w:sz w:val="20"/>
          <w:szCs w:val="20"/>
          <w:lang w:val="es-CO"/>
        </w:rPr>
        <w:t>que dichos servidores públicos que tengan bajo su custodia personas privadas de la libertad</w:t>
      </w:r>
      <w:r w:rsidR="00E3343A" w:rsidRPr="003F7D41">
        <w:rPr>
          <w:rFonts w:asciiTheme="majorHAnsi" w:eastAsia="MS Mincho" w:hAnsiTheme="majorHAnsi" w:cstheme="minorHAnsi"/>
          <w:color w:val="000000" w:themeColor="text1"/>
          <w:sz w:val="20"/>
          <w:szCs w:val="20"/>
          <w:lang w:val="es-CO"/>
        </w:rPr>
        <w:t xml:space="preserve">, apliquen los procedimientos establecidos, enmarcando su accionar en la Constitución Política el Estado, </w:t>
      </w:r>
      <w:r w:rsidR="001D1185" w:rsidRPr="003F7D41">
        <w:rPr>
          <w:rFonts w:asciiTheme="majorHAnsi" w:eastAsia="MS Mincho" w:hAnsiTheme="majorHAnsi" w:cstheme="minorHAnsi"/>
          <w:color w:val="000000" w:themeColor="text1"/>
          <w:sz w:val="20"/>
          <w:szCs w:val="20"/>
          <w:lang w:val="es-CO"/>
        </w:rPr>
        <w:t xml:space="preserve">normas y Tratados Internacionales en el marco de los Derechos Humanos, Ley </w:t>
      </w:r>
      <w:r w:rsidR="003873C8" w:rsidRPr="003F7D41">
        <w:rPr>
          <w:rFonts w:asciiTheme="majorHAnsi" w:eastAsia="MS Mincho" w:hAnsiTheme="majorHAnsi" w:cstheme="minorHAnsi"/>
          <w:color w:val="000000" w:themeColor="text1"/>
          <w:sz w:val="20"/>
          <w:szCs w:val="20"/>
          <w:lang w:val="es-CO"/>
        </w:rPr>
        <w:t>Orgánica</w:t>
      </w:r>
      <w:r w:rsidR="008522EA" w:rsidRPr="003F7D41">
        <w:rPr>
          <w:rFonts w:asciiTheme="majorHAnsi" w:eastAsia="MS Mincho" w:hAnsiTheme="majorHAnsi" w:cstheme="minorHAnsi"/>
          <w:color w:val="000000" w:themeColor="text1"/>
          <w:sz w:val="20"/>
          <w:szCs w:val="20"/>
          <w:lang w:val="es-CO"/>
        </w:rPr>
        <w:t xml:space="preserve"> de la Policía </w:t>
      </w:r>
      <w:r w:rsidR="00790F51" w:rsidRPr="003F7D41">
        <w:rPr>
          <w:rFonts w:asciiTheme="majorHAnsi" w:eastAsia="MS Mincho" w:hAnsiTheme="majorHAnsi" w:cstheme="minorHAnsi"/>
          <w:color w:val="000000" w:themeColor="text1"/>
          <w:sz w:val="20"/>
          <w:szCs w:val="20"/>
          <w:lang w:val="es-CO"/>
        </w:rPr>
        <w:t xml:space="preserve">Nacional, Manual de Técnicas Básicas de Intervención Policial </w:t>
      </w:r>
      <w:r w:rsidR="008522EA" w:rsidRPr="003F7D41">
        <w:rPr>
          <w:rFonts w:asciiTheme="majorHAnsi" w:eastAsia="MS Mincho" w:hAnsiTheme="majorHAnsi" w:cstheme="minorHAnsi"/>
          <w:color w:val="000000" w:themeColor="text1"/>
          <w:sz w:val="20"/>
          <w:szCs w:val="20"/>
          <w:lang w:val="es-CO"/>
        </w:rPr>
        <w:t xml:space="preserve">en el contexto </w:t>
      </w:r>
      <w:r w:rsidR="00790F51" w:rsidRPr="003F7D41">
        <w:rPr>
          <w:rFonts w:asciiTheme="majorHAnsi" w:eastAsia="MS Mincho" w:hAnsiTheme="majorHAnsi" w:cstheme="minorHAnsi"/>
          <w:color w:val="000000" w:themeColor="text1"/>
          <w:sz w:val="20"/>
          <w:szCs w:val="20"/>
          <w:lang w:val="es-CO"/>
        </w:rPr>
        <w:t xml:space="preserve">de los </w:t>
      </w:r>
      <w:r w:rsidR="007B0902" w:rsidRPr="003F7D41">
        <w:rPr>
          <w:rFonts w:asciiTheme="majorHAnsi" w:eastAsia="MS Mincho" w:hAnsiTheme="majorHAnsi" w:cstheme="minorHAnsi"/>
          <w:color w:val="000000" w:themeColor="text1"/>
          <w:sz w:val="20"/>
          <w:szCs w:val="20"/>
          <w:lang w:val="es-CO"/>
        </w:rPr>
        <w:t xml:space="preserve">Derechos Humanos y normativa legal vigente. </w:t>
      </w:r>
      <w:r w:rsidR="00D372CF" w:rsidRPr="003F7D41">
        <w:rPr>
          <w:rFonts w:asciiTheme="majorHAnsi" w:eastAsia="MS Mincho" w:hAnsiTheme="majorHAnsi" w:cstheme="minorHAnsi"/>
          <w:color w:val="000000" w:themeColor="text1"/>
          <w:sz w:val="20"/>
          <w:szCs w:val="20"/>
          <w:lang w:val="es-CO"/>
        </w:rPr>
        <w:t>Por lo anterior, y tomando en consideración</w:t>
      </w:r>
      <w:r w:rsidR="00E97B0E" w:rsidRPr="003F7D41">
        <w:rPr>
          <w:rFonts w:asciiTheme="majorHAnsi" w:eastAsia="MS Mincho" w:hAnsiTheme="majorHAnsi" w:cstheme="minorHAnsi"/>
          <w:color w:val="000000" w:themeColor="text1"/>
          <w:sz w:val="20"/>
          <w:szCs w:val="20"/>
          <w:lang w:val="es-CO"/>
        </w:rPr>
        <w:t xml:space="preserve"> la sol</w:t>
      </w:r>
      <w:r w:rsidR="008137BC" w:rsidRPr="003F7D41">
        <w:rPr>
          <w:rFonts w:asciiTheme="majorHAnsi" w:eastAsia="MS Mincho" w:hAnsiTheme="majorHAnsi" w:cstheme="minorHAnsi"/>
          <w:color w:val="000000" w:themeColor="text1"/>
          <w:sz w:val="20"/>
          <w:szCs w:val="20"/>
          <w:lang w:val="es-CO"/>
        </w:rPr>
        <w:t xml:space="preserve">icitud </w:t>
      </w:r>
      <w:r w:rsidR="00E97B0E" w:rsidRPr="003F7D41">
        <w:rPr>
          <w:rFonts w:asciiTheme="majorHAnsi" w:eastAsia="MS Mincho" w:hAnsiTheme="majorHAnsi" w:cstheme="minorHAnsi"/>
          <w:color w:val="000000" w:themeColor="text1"/>
          <w:sz w:val="20"/>
          <w:szCs w:val="20"/>
          <w:lang w:val="es-CO"/>
        </w:rPr>
        <w:t>conjunta</w:t>
      </w:r>
      <w:r w:rsidR="008137BC" w:rsidRPr="003F7D41">
        <w:rPr>
          <w:rFonts w:asciiTheme="majorHAnsi" w:eastAsia="MS Mincho" w:hAnsiTheme="majorHAnsi" w:cstheme="minorHAnsi"/>
          <w:color w:val="000000" w:themeColor="text1"/>
          <w:sz w:val="20"/>
          <w:szCs w:val="20"/>
          <w:lang w:val="es-CO"/>
        </w:rPr>
        <w:t xml:space="preserve"> de</w:t>
      </w:r>
      <w:r w:rsidR="00E97B0E" w:rsidRPr="003F7D41">
        <w:rPr>
          <w:rFonts w:asciiTheme="majorHAnsi" w:eastAsia="MS Mincho" w:hAnsiTheme="majorHAnsi" w:cstheme="minorHAnsi"/>
          <w:color w:val="000000" w:themeColor="text1"/>
          <w:sz w:val="20"/>
          <w:szCs w:val="20"/>
          <w:lang w:val="es-CO"/>
        </w:rPr>
        <w:t xml:space="preserve"> las partes</w:t>
      </w:r>
      <w:r w:rsidR="008137BC" w:rsidRPr="003F7D41">
        <w:rPr>
          <w:rFonts w:asciiTheme="majorHAnsi" w:eastAsia="MS Mincho" w:hAnsiTheme="majorHAnsi" w:cstheme="minorHAnsi"/>
          <w:color w:val="000000" w:themeColor="text1"/>
          <w:sz w:val="20"/>
          <w:szCs w:val="20"/>
          <w:lang w:val="es-CO"/>
        </w:rPr>
        <w:t xml:space="preserve"> de dar por cumplido </w:t>
      </w:r>
      <w:r w:rsidR="00E15DB7" w:rsidRPr="003F7D41">
        <w:rPr>
          <w:rFonts w:asciiTheme="majorHAnsi" w:eastAsia="MS Mincho" w:hAnsiTheme="majorHAnsi" w:cstheme="minorHAnsi"/>
          <w:color w:val="000000" w:themeColor="text1"/>
          <w:sz w:val="20"/>
          <w:szCs w:val="20"/>
          <w:lang w:val="es-CO"/>
        </w:rPr>
        <w:t>este extremo</w:t>
      </w:r>
      <w:r w:rsidR="008137BC" w:rsidRPr="003F7D41">
        <w:rPr>
          <w:rFonts w:asciiTheme="majorHAnsi" w:eastAsia="MS Mincho" w:hAnsiTheme="majorHAnsi" w:cstheme="minorHAnsi"/>
          <w:color w:val="000000" w:themeColor="text1"/>
          <w:sz w:val="20"/>
          <w:szCs w:val="20"/>
          <w:lang w:val="es-CO"/>
        </w:rPr>
        <w:t xml:space="preserve"> del </w:t>
      </w:r>
      <w:r w:rsidR="00E15DB7" w:rsidRPr="003F7D41">
        <w:rPr>
          <w:rFonts w:asciiTheme="majorHAnsi" w:eastAsia="MS Mincho" w:hAnsiTheme="majorHAnsi" w:cstheme="minorHAnsi"/>
          <w:color w:val="000000" w:themeColor="text1"/>
          <w:sz w:val="20"/>
          <w:szCs w:val="20"/>
          <w:lang w:val="es-CO"/>
        </w:rPr>
        <w:t>ASA</w:t>
      </w:r>
      <w:r w:rsidR="00E97B0E" w:rsidRPr="003F7D41">
        <w:rPr>
          <w:rFonts w:asciiTheme="majorHAnsi" w:eastAsia="MS Mincho" w:hAnsiTheme="majorHAnsi" w:cstheme="minorHAnsi"/>
          <w:color w:val="000000" w:themeColor="text1"/>
          <w:sz w:val="20"/>
          <w:szCs w:val="20"/>
          <w:lang w:val="es-CO"/>
        </w:rPr>
        <w:t xml:space="preserve">, la Comisión considera que </w:t>
      </w:r>
      <w:r w:rsidR="008137BC" w:rsidRPr="003F7D41">
        <w:rPr>
          <w:rFonts w:asciiTheme="majorHAnsi" w:eastAsia="MS Mincho" w:hAnsiTheme="majorHAnsi" w:cstheme="minorHAnsi"/>
          <w:color w:val="000000" w:themeColor="text1"/>
          <w:sz w:val="20"/>
          <w:szCs w:val="20"/>
          <w:lang w:val="es-CO"/>
        </w:rPr>
        <w:t xml:space="preserve">el </w:t>
      </w:r>
      <w:r w:rsidR="00D372CF" w:rsidRPr="003F7D41">
        <w:rPr>
          <w:rFonts w:asciiTheme="majorHAnsi" w:eastAsia="MS Mincho" w:hAnsiTheme="majorHAnsi" w:cstheme="minorHAnsi"/>
          <w:color w:val="000000" w:themeColor="text1"/>
          <w:sz w:val="20"/>
          <w:szCs w:val="20"/>
          <w:lang w:val="es-CO"/>
        </w:rPr>
        <w:t>numeral</w:t>
      </w:r>
      <w:r w:rsidR="008137BC" w:rsidRPr="003F7D41">
        <w:rPr>
          <w:rFonts w:asciiTheme="majorHAnsi" w:eastAsia="MS Mincho" w:hAnsiTheme="majorHAnsi" w:cstheme="minorHAnsi"/>
          <w:color w:val="000000" w:themeColor="text1"/>
          <w:sz w:val="20"/>
          <w:szCs w:val="20"/>
          <w:lang w:val="es-CO"/>
        </w:rPr>
        <w:t xml:space="preserve"> (2) </w:t>
      </w:r>
      <w:r w:rsidR="008137BC" w:rsidRPr="003F7D41">
        <w:rPr>
          <w:rFonts w:asciiTheme="majorHAnsi" w:eastAsia="MS Mincho" w:hAnsiTheme="majorHAnsi" w:cstheme="minorHAnsi"/>
          <w:i/>
          <w:iCs/>
          <w:color w:val="000000" w:themeColor="text1"/>
          <w:sz w:val="20"/>
          <w:szCs w:val="20"/>
          <w:lang w:val="es-CO"/>
        </w:rPr>
        <w:t xml:space="preserve">Derecho a la verdad, justicia y garantías de no repetición </w:t>
      </w:r>
      <w:r w:rsidR="008137BC" w:rsidRPr="003F7D41">
        <w:rPr>
          <w:rFonts w:asciiTheme="majorHAnsi" w:eastAsia="MS Mincho" w:hAnsiTheme="majorHAnsi" w:cstheme="minorHAnsi"/>
          <w:color w:val="000000" w:themeColor="text1"/>
          <w:sz w:val="20"/>
          <w:szCs w:val="20"/>
          <w:lang w:val="es-CO"/>
        </w:rPr>
        <w:t>de la cláusula cuarta (</w:t>
      </w:r>
      <w:r w:rsidR="008137BC" w:rsidRPr="003F7D41">
        <w:rPr>
          <w:rFonts w:asciiTheme="majorHAnsi" w:eastAsia="MS Mincho" w:hAnsiTheme="majorHAnsi" w:cstheme="minorHAnsi"/>
          <w:i/>
          <w:iCs/>
          <w:color w:val="000000" w:themeColor="text1"/>
          <w:sz w:val="20"/>
          <w:szCs w:val="20"/>
          <w:lang w:val="es-CO"/>
        </w:rPr>
        <w:t>medidas de no repetición</w:t>
      </w:r>
      <w:r w:rsidR="008137BC" w:rsidRPr="003F7D41">
        <w:rPr>
          <w:rFonts w:asciiTheme="majorHAnsi" w:eastAsia="MS Mincho" w:hAnsiTheme="majorHAnsi" w:cstheme="minorHAnsi"/>
          <w:color w:val="000000" w:themeColor="text1"/>
          <w:sz w:val="20"/>
          <w:szCs w:val="20"/>
          <w:lang w:val="es-CO"/>
        </w:rPr>
        <w:t>) del</w:t>
      </w:r>
      <w:r w:rsidR="00E15DB7" w:rsidRPr="003F7D41">
        <w:rPr>
          <w:rFonts w:asciiTheme="majorHAnsi" w:eastAsia="MS Mincho" w:hAnsiTheme="majorHAnsi" w:cstheme="minorHAnsi"/>
          <w:color w:val="000000" w:themeColor="text1"/>
          <w:sz w:val="20"/>
          <w:szCs w:val="20"/>
          <w:lang w:val="es-CO"/>
        </w:rPr>
        <w:t xml:space="preserve"> acuerdo de solución amistosa</w:t>
      </w:r>
      <w:r w:rsidR="00397C64" w:rsidRPr="003F7D41">
        <w:rPr>
          <w:rFonts w:asciiTheme="majorHAnsi" w:eastAsia="MS Mincho" w:hAnsiTheme="majorHAnsi" w:cstheme="minorHAnsi"/>
          <w:color w:val="000000" w:themeColor="text1"/>
          <w:sz w:val="20"/>
          <w:szCs w:val="20"/>
          <w:lang w:val="es-CO"/>
        </w:rPr>
        <w:t>,</w:t>
      </w:r>
      <w:r w:rsidR="00E15DB7" w:rsidRPr="003F7D41">
        <w:rPr>
          <w:rFonts w:asciiTheme="majorHAnsi" w:eastAsia="MS Mincho" w:hAnsiTheme="majorHAnsi" w:cstheme="minorHAnsi"/>
          <w:color w:val="000000" w:themeColor="text1"/>
          <w:sz w:val="20"/>
          <w:szCs w:val="20"/>
          <w:lang w:val="es-CO"/>
        </w:rPr>
        <w:t xml:space="preserve"> se encuentra cumplido totalmente y así lo declara.</w:t>
      </w:r>
    </w:p>
    <w:p w14:paraId="64229CF3" w14:textId="77777777" w:rsidR="00397C64" w:rsidRPr="003F7D41" w:rsidRDefault="00397C64" w:rsidP="00473D39">
      <w:pPr>
        <w:pStyle w:val="ListParagraph"/>
        <w:rPr>
          <w:rFonts w:asciiTheme="majorHAnsi" w:eastAsia="MS Mincho" w:hAnsiTheme="majorHAnsi" w:cstheme="minorHAnsi"/>
          <w:color w:val="000000" w:themeColor="text1"/>
          <w:sz w:val="20"/>
          <w:szCs w:val="20"/>
          <w:lang w:val="es-CO"/>
        </w:rPr>
      </w:pPr>
    </w:p>
    <w:p w14:paraId="4EF9B88F" w14:textId="2BE846A8" w:rsidR="00811271" w:rsidRPr="003F7D41" w:rsidRDefault="00397C64" w:rsidP="0034242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En relación con la cláusula </w:t>
      </w:r>
      <w:r w:rsidR="00B34F63" w:rsidRPr="003F7D41">
        <w:rPr>
          <w:rFonts w:asciiTheme="majorHAnsi" w:eastAsia="MS Mincho" w:hAnsiTheme="majorHAnsi" w:cstheme="minorHAnsi"/>
          <w:color w:val="000000" w:themeColor="text1"/>
          <w:sz w:val="20"/>
          <w:szCs w:val="20"/>
          <w:lang w:val="es-CO"/>
        </w:rPr>
        <w:t>quinta</w:t>
      </w:r>
      <w:r w:rsidR="0068054E" w:rsidRPr="003F7D41">
        <w:rPr>
          <w:rFonts w:asciiTheme="majorHAnsi" w:eastAsia="MS Mincho" w:hAnsiTheme="majorHAnsi" w:cstheme="minorHAnsi"/>
          <w:color w:val="000000" w:themeColor="text1"/>
          <w:sz w:val="20"/>
          <w:szCs w:val="20"/>
          <w:lang w:val="es-CO"/>
        </w:rPr>
        <w:t xml:space="preserve"> </w:t>
      </w:r>
      <w:r w:rsidR="0068054E" w:rsidRPr="003F7D41">
        <w:rPr>
          <w:rFonts w:asciiTheme="majorHAnsi" w:eastAsia="MS Mincho" w:hAnsiTheme="majorHAnsi" w:cstheme="minorHAnsi"/>
          <w:i/>
          <w:iCs/>
          <w:color w:val="000000" w:themeColor="text1"/>
          <w:sz w:val="20"/>
          <w:szCs w:val="20"/>
          <w:lang w:val="es-CO"/>
        </w:rPr>
        <w:t>Indemnizació</w:t>
      </w:r>
      <w:r w:rsidR="00547AF1" w:rsidRPr="003F7D41">
        <w:rPr>
          <w:rFonts w:asciiTheme="majorHAnsi" w:eastAsia="MS Mincho" w:hAnsiTheme="majorHAnsi" w:cstheme="minorHAnsi"/>
          <w:i/>
          <w:iCs/>
          <w:color w:val="000000" w:themeColor="text1"/>
          <w:sz w:val="20"/>
          <w:szCs w:val="20"/>
          <w:lang w:val="es-CO"/>
        </w:rPr>
        <w:t>n</w:t>
      </w:r>
      <w:r w:rsidR="00547AF1" w:rsidRPr="003F7D41">
        <w:rPr>
          <w:rFonts w:asciiTheme="majorHAnsi" w:eastAsia="MS Mincho" w:hAnsiTheme="majorHAnsi" w:cstheme="minorHAnsi"/>
          <w:color w:val="000000" w:themeColor="text1"/>
          <w:sz w:val="20"/>
          <w:szCs w:val="20"/>
          <w:lang w:val="es-CO"/>
        </w:rPr>
        <w:t xml:space="preserve"> del acuerdo de solución amistosa, las partes informaron que,</w:t>
      </w:r>
      <w:r w:rsidR="002B76E8" w:rsidRPr="003F7D41">
        <w:rPr>
          <w:rFonts w:asciiTheme="majorHAnsi" w:eastAsia="MS Mincho" w:hAnsiTheme="majorHAnsi" w:cstheme="minorHAnsi"/>
          <w:color w:val="000000" w:themeColor="text1"/>
          <w:sz w:val="20"/>
          <w:szCs w:val="20"/>
          <w:lang w:val="es-CO"/>
        </w:rPr>
        <w:t xml:space="preserve"> el 22 de febrero de 2023</w:t>
      </w:r>
      <w:r w:rsidR="00CD61DB" w:rsidRPr="003F7D41">
        <w:rPr>
          <w:rFonts w:asciiTheme="majorHAnsi" w:eastAsia="MS Mincho" w:hAnsiTheme="majorHAnsi" w:cstheme="minorHAnsi"/>
          <w:color w:val="000000" w:themeColor="text1"/>
          <w:sz w:val="20"/>
          <w:szCs w:val="20"/>
          <w:lang w:val="es-CO"/>
        </w:rPr>
        <w:t>, se aprobó el Decreto Supremo No. 4880</w:t>
      </w:r>
      <w:r w:rsidR="005C6FE8" w:rsidRPr="003F7D41">
        <w:rPr>
          <w:rFonts w:asciiTheme="majorHAnsi" w:eastAsia="MS Mincho" w:hAnsiTheme="majorHAnsi" w:cstheme="minorHAnsi"/>
          <w:color w:val="000000" w:themeColor="text1"/>
          <w:sz w:val="20"/>
          <w:szCs w:val="20"/>
          <w:lang w:val="es-CO"/>
        </w:rPr>
        <w:t xml:space="preserve"> con el </w:t>
      </w:r>
      <w:r w:rsidR="006E6FD4" w:rsidRPr="003F7D41">
        <w:rPr>
          <w:rFonts w:asciiTheme="majorHAnsi" w:eastAsia="MS Mincho" w:hAnsiTheme="majorHAnsi" w:cstheme="minorHAnsi"/>
          <w:color w:val="000000" w:themeColor="text1"/>
          <w:sz w:val="20"/>
          <w:szCs w:val="20"/>
          <w:lang w:val="es-CO"/>
        </w:rPr>
        <w:t xml:space="preserve">objetivo </w:t>
      </w:r>
      <w:r w:rsidR="005C6FE8" w:rsidRPr="003F7D41">
        <w:rPr>
          <w:rFonts w:asciiTheme="majorHAnsi" w:eastAsia="MS Mincho" w:hAnsiTheme="majorHAnsi" w:cstheme="minorHAnsi"/>
          <w:color w:val="000000" w:themeColor="text1"/>
          <w:sz w:val="20"/>
          <w:szCs w:val="20"/>
          <w:lang w:val="es-CO"/>
        </w:rPr>
        <w:t>de hacer efectivo el compromiso asumido por el Estado</w:t>
      </w:r>
      <w:r w:rsidR="00D83573" w:rsidRPr="003F7D41">
        <w:rPr>
          <w:rFonts w:asciiTheme="majorHAnsi" w:eastAsia="MS Mincho" w:hAnsiTheme="majorHAnsi" w:cstheme="minorHAnsi"/>
          <w:color w:val="000000" w:themeColor="text1"/>
          <w:sz w:val="20"/>
          <w:szCs w:val="20"/>
          <w:lang w:val="es-CO"/>
        </w:rPr>
        <w:t xml:space="preserve"> de indemnizar a Antonela Grisi</w:t>
      </w:r>
      <w:r w:rsidR="00B45654" w:rsidRPr="003F7D41">
        <w:rPr>
          <w:rFonts w:asciiTheme="majorHAnsi" w:eastAsia="MS Mincho" w:hAnsiTheme="majorHAnsi" w:cstheme="minorHAnsi"/>
          <w:color w:val="000000" w:themeColor="text1"/>
          <w:sz w:val="20"/>
          <w:szCs w:val="20"/>
          <w:lang w:val="es-CO"/>
        </w:rPr>
        <w:t xml:space="preserve">, hija de </w:t>
      </w:r>
      <w:r w:rsidR="008F4E70" w:rsidRPr="003F7D41">
        <w:rPr>
          <w:rFonts w:asciiTheme="majorHAnsi" w:eastAsia="MS Mincho" w:hAnsiTheme="majorHAnsi" w:cstheme="minorHAnsi"/>
          <w:color w:val="000000" w:themeColor="text1"/>
          <w:sz w:val="20"/>
          <w:szCs w:val="20"/>
          <w:lang w:val="es-CO"/>
        </w:rPr>
        <w:t>Marcela Alejandra Porco</w:t>
      </w:r>
      <w:r w:rsidR="00C64DBC" w:rsidRPr="003F7D41">
        <w:rPr>
          <w:rFonts w:asciiTheme="majorHAnsi" w:eastAsia="MS Mincho" w:hAnsiTheme="majorHAnsi" w:cstheme="minorHAnsi"/>
          <w:color w:val="000000" w:themeColor="text1"/>
          <w:sz w:val="20"/>
          <w:szCs w:val="20"/>
          <w:lang w:val="es-CO"/>
        </w:rPr>
        <w:t>, p</w:t>
      </w:r>
      <w:r w:rsidR="006152D5" w:rsidRPr="003F7D41">
        <w:rPr>
          <w:rFonts w:asciiTheme="majorHAnsi" w:eastAsia="MS Mincho" w:hAnsiTheme="majorHAnsi" w:cstheme="minorHAnsi"/>
          <w:color w:val="000000" w:themeColor="text1"/>
          <w:sz w:val="20"/>
          <w:szCs w:val="20"/>
          <w:lang w:val="es-CO"/>
        </w:rPr>
        <w:t>or la</w:t>
      </w:r>
      <w:r w:rsidR="00C7602B" w:rsidRPr="003F7D41">
        <w:rPr>
          <w:rFonts w:asciiTheme="majorHAnsi" w:eastAsia="MS Mincho" w:hAnsiTheme="majorHAnsi" w:cstheme="minorHAnsi"/>
          <w:color w:val="000000" w:themeColor="text1"/>
          <w:sz w:val="20"/>
          <w:szCs w:val="20"/>
          <w:lang w:val="es-CO"/>
        </w:rPr>
        <w:t>s</w:t>
      </w:r>
      <w:r w:rsidR="006152D5" w:rsidRPr="003F7D41">
        <w:rPr>
          <w:rFonts w:asciiTheme="majorHAnsi" w:eastAsia="MS Mincho" w:hAnsiTheme="majorHAnsi" w:cstheme="minorHAnsi"/>
          <w:color w:val="000000" w:themeColor="text1"/>
          <w:sz w:val="20"/>
          <w:szCs w:val="20"/>
          <w:lang w:val="es-CO"/>
        </w:rPr>
        <w:t xml:space="preserve"> violaciones de derechos reconocidas en el acuerdo de solución amistosa. </w:t>
      </w:r>
      <w:r w:rsidR="00C7602B" w:rsidRPr="003F7D41">
        <w:rPr>
          <w:rFonts w:asciiTheme="majorHAnsi" w:eastAsia="MS Mincho" w:hAnsiTheme="majorHAnsi" w:cstheme="minorHAnsi"/>
          <w:color w:val="000000" w:themeColor="text1"/>
          <w:sz w:val="20"/>
          <w:szCs w:val="20"/>
          <w:lang w:val="es-CO"/>
        </w:rPr>
        <w:t xml:space="preserve">Posteriormente, </w:t>
      </w:r>
      <w:r w:rsidR="00B8096C" w:rsidRPr="003F7D41">
        <w:rPr>
          <w:rFonts w:asciiTheme="majorHAnsi" w:eastAsia="MS Mincho" w:hAnsiTheme="majorHAnsi" w:cstheme="minorHAnsi"/>
          <w:color w:val="000000" w:themeColor="text1"/>
          <w:sz w:val="20"/>
          <w:szCs w:val="20"/>
          <w:lang w:val="es-CO"/>
        </w:rPr>
        <w:t>el 30 de mayo de 2023</w:t>
      </w:r>
      <w:r w:rsidR="00C71795" w:rsidRPr="003F7D41">
        <w:rPr>
          <w:rFonts w:asciiTheme="majorHAnsi" w:eastAsia="MS Mincho" w:hAnsiTheme="majorHAnsi" w:cstheme="minorHAnsi"/>
          <w:color w:val="000000" w:themeColor="text1"/>
          <w:sz w:val="20"/>
          <w:szCs w:val="20"/>
          <w:lang w:val="es-CO"/>
        </w:rPr>
        <w:t xml:space="preserve">, </w:t>
      </w:r>
      <w:r w:rsidR="00422E48" w:rsidRPr="003F7D41">
        <w:rPr>
          <w:rFonts w:asciiTheme="majorHAnsi" w:eastAsia="MS Mincho" w:hAnsiTheme="majorHAnsi" w:cstheme="minorHAnsi"/>
          <w:color w:val="000000" w:themeColor="text1"/>
          <w:sz w:val="20"/>
          <w:szCs w:val="20"/>
          <w:lang w:val="es-CO"/>
        </w:rPr>
        <w:t xml:space="preserve">las partes manifestaron que </w:t>
      </w:r>
      <w:r w:rsidR="001B0D9C" w:rsidRPr="003F7D41">
        <w:rPr>
          <w:rFonts w:asciiTheme="majorHAnsi" w:eastAsia="MS Mincho" w:hAnsiTheme="majorHAnsi" w:cstheme="minorHAnsi"/>
          <w:color w:val="000000" w:themeColor="text1"/>
          <w:sz w:val="20"/>
          <w:szCs w:val="20"/>
          <w:lang w:val="es-CO"/>
        </w:rPr>
        <w:t>la totalidad de la compensación a favor de Antonela Grisi fue cancelada.</w:t>
      </w:r>
      <w:r w:rsidR="00B34F63" w:rsidRPr="003F7D41">
        <w:rPr>
          <w:rFonts w:asciiTheme="majorHAnsi" w:eastAsia="MS Mincho" w:hAnsiTheme="majorHAnsi" w:cstheme="minorHAnsi"/>
          <w:color w:val="000000" w:themeColor="text1"/>
          <w:sz w:val="20"/>
          <w:szCs w:val="20"/>
          <w:lang w:val="es-CO"/>
        </w:rPr>
        <w:t xml:space="preserve"> </w:t>
      </w:r>
      <w:r w:rsidR="00811271" w:rsidRPr="003F7D41">
        <w:rPr>
          <w:rFonts w:asciiTheme="majorHAnsi" w:eastAsia="MS Mincho" w:hAnsiTheme="majorHAnsi" w:cstheme="minorHAnsi"/>
          <w:color w:val="000000" w:themeColor="text1"/>
          <w:sz w:val="20"/>
          <w:szCs w:val="20"/>
          <w:lang w:val="es-CO"/>
        </w:rPr>
        <w:t xml:space="preserve">Dicha información fue corroborada </w:t>
      </w:r>
      <w:r w:rsidR="0069533C" w:rsidRPr="003F7D41">
        <w:rPr>
          <w:rFonts w:asciiTheme="majorHAnsi" w:eastAsia="MS Mincho" w:hAnsiTheme="majorHAnsi" w:cstheme="minorHAnsi"/>
          <w:color w:val="000000" w:themeColor="text1"/>
          <w:sz w:val="20"/>
          <w:szCs w:val="20"/>
          <w:lang w:val="es-CO"/>
        </w:rPr>
        <w:t xml:space="preserve">mediante los intercambios </w:t>
      </w:r>
      <w:r w:rsidR="00FF343C" w:rsidRPr="003F7D41">
        <w:rPr>
          <w:rFonts w:asciiTheme="majorHAnsi" w:eastAsia="MS Mincho" w:hAnsiTheme="majorHAnsi" w:cstheme="minorHAnsi"/>
          <w:color w:val="000000" w:themeColor="text1"/>
          <w:sz w:val="20"/>
          <w:szCs w:val="20"/>
          <w:lang w:val="es-CO"/>
        </w:rPr>
        <w:t xml:space="preserve">de comunicación entre las partes </w:t>
      </w:r>
      <w:r w:rsidR="008A2A57" w:rsidRPr="003F7D41">
        <w:rPr>
          <w:rFonts w:asciiTheme="majorHAnsi" w:eastAsia="MS Mincho" w:hAnsiTheme="majorHAnsi" w:cstheme="minorHAnsi"/>
          <w:color w:val="000000" w:themeColor="text1"/>
          <w:sz w:val="20"/>
          <w:szCs w:val="20"/>
          <w:lang w:val="es-CO"/>
        </w:rPr>
        <w:t xml:space="preserve">que permitieron el inició de los trámites administrativos </w:t>
      </w:r>
      <w:r w:rsidR="00524EB3" w:rsidRPr="003F7D41">
        <w:rPr>
          <w:rFonts w:asciiTheme="majorHAnsi" w:eastAsia="MS Mincho" w:hAnsiTheme="majorHAnsi" w:cstheme="minorHAnsi"/>
          <w:color w:val="000000" w:themeColor="text1"/>
          <w:sz w:val="20"/>
          <w:szCs w:val="20"/>
          <w:lang w:val="es-CO"/>
        </w:rPr>
        <w:t>y la coordinación con la representación de la víctima</w:t>
      </w:r>
      <w:r w:rsidR="00687943" w:rsidRPr="003F7D41">
        <w:rPr>
          <w:rFonts w:asciiTheme="majorHAnsi" w:eastAsia="MS Mincho" w:hAnsiTheme="majorHAnsi" w:cstheme="minorHAnsi"/>
          <w:color w:val="000000" w:themeColor="text1"/>
          <w:sz w:val="20"/>
          <w:szCs w:val="20"/>
          <w:lang w:val="es-CO"/>
        </w:rPr>
        <w:t xml:space="preserve"> y que concluyeron con la efectivización de</w:t>
      </w:r>
      <w:r w:rsidR="00242531" w:rsidRPr="003F7D41">
        <w:rPr>
          <w:rFonts w:asciiTheme="majorHAnsi" w:eastAsia="MS Mincho" w:hAnsiTheme="majorHAnsi" w:cstheme="minorHAnsi"/>
          <w:color w:val="000000" w:themeColor="text1"/>
          <w:sz w:val="20"/>
          <w:szCs w:val="20"/>
          <w:lang w:val="es-CO"/>
        </w:rPr>
        <w:t xml:space="preserve"> un</w:t>
      </w:r>
      <w:r w:rsidR="00687943" w:rsidRPr="003F7D41">
        <w:rPr>
          <w:rFonts w:asciiTheme="majorHAnsi" w:eastAsia="MS Mincho" w:hAnsiTheme="majorHAnsi" w:cstheme="minorHAnsi"/>
          <w:color w:val="000000" w:themeColor="text1"/>
          <w:sz w:val="20"/>
          <w:szCs w:val="20"/>
          <w:lang w:val="es-CO"/>
        </w:rPr>
        <w:t xml:space="preserve"> pago</w:t>
      </w:r>
      <w:r w:rsidR="00242531" w:rsidRPr="003F7D41">
        <w:rPr>
          <w:rFonts w:asciiTheme="majorHAnsi" w:eastAsia="MS Mincho" w:hAnsiTheme="majorHAnsi" w:cstheme="minorHAnsi"/>
          <w:color w:val="000000" w:themeColor="text1"/>
          <w:sz w:val="20"/>
          <w:szCs w:val="20"/>
          <w:lang w:val="es-CO"/>
        </w:rPr>
        <w:t xml:space="preserve"> único</w:t>
      </w:r>
      <w:r w:rsidR="00D54441" w:rsidRPr="003F7D41">
        <w:rPr>
          <w:rFonts w:asciiTheme="majorHAnsi" w:eastAsia="MS Mincho" w:hAnsiTheme="majorHAnsi" w:cstheme="minorHAnsi"/>
          <w:color w:val="000000" w:themeColor="text1"/>
          <w:sz w:val="20"/>
          <w:szCs w:val="20"/>
          <w:lang w:val="es-CO"/>
        </w:rPr>
        <w:t xml:space="preserve"> a favor de Antonela Grisi </w:t>
      </w:r>
      <w:r w:rsidR="00242531" w:rsidRPr="003F7D41">
        <w:rPr>
          <w:rFonts w:asciiTheme="majorHAnsi" w:eastAsia="MS Mincho" w:hAnsiTheme="majorHAnsi" w:cstheme="minorHAnsi"/>
          <w:color w:val="000000" w:themeColor="text1"/>
          <w:sz w:val="20"/>
          <w:szCs w:val="20"/>
          <w:lang w:val="es-CO"/>
        </w:rPr>
        <w:t xml:space="preserve">por el monto </w:t>
      </w:r>
      <w:r w:rsidR="00D54441" w:rsidRPr="003F7D41">
        <w:rPr>
          <w:rFonts w:asciiTheme="majorHAnsi" w:eastAsia="MS Mincho" w:hAnsiTheme="majorHAnsi" w:cstheme="minorHAnsi"/>
          <w:color w:val="000000" w:themeColor="text1"/>
          <w:sz w:val="20"/>
          <w:szCs w:val="20"/>
          <w:lang w:val="es-CO"/>
        </w:rPr>
        <w:t xml:space="preserve">de </w:t>
      </w:r>
      <w:r w:rsidR="000D7124" w:rsidRPr="003F7D41">
        <w:rPr>
          <w:rFonts w:asciiTheme="majorHAnsi" w:eastAsia="MS Mincho" w:hAnsiTheme="majorHAnsi" w:cstheme="minorHAnsi"/>
          <w:color w:val="000000" w:themeColor="text1"/>
          <w:sz w:val="20"/>
          <w:szCs w:val="20"/>
          <w:lang w:val="es-CO"/>
        </w:rPr>
        <w:t xml:space="preserve">U$12,000 (doce mil 00/100 dólares americanos) mediante </w:t>
      </w:r>
      <w:r w:rsidR="00242531" w:rsidRPr="003F7D41">
        <w:rPr>
          <w:rFonts w:asciiTheme="majorHAnsi" w:eastAsia="MS Mincho" w:hAnsiTheme="majorHAnsi" w:cstheme="minorHAnsi"/>
          <w:color w:val="000000" w:themeColor="text1"/>
          <w:sz w:val="20"/>
          <w:szCs w:val="20"/>
          <w:lang w:val="es-CO"/>
        </w:rPr>
        <w:t xml:space="preserve">transferencia bancaria directa. </w:t>
      </w:r>
    </w:p>
    <w:p w14:paraId="6B7EE471" w14:textId="77777777" w:rsidR="001B0D9C" w:rsidRPr="003F7D41" w:rsidRDefault="001B0D9C" w:rsidP="00473D39">
      <w:pPr>
        <w:pStyle w:val="ListParagraph"/>
        <w:rPr>
          <w:rFonts w:asciiTheme="majorHAnsi" w:eastAsia="MS Mincho" w:hAnsiTheme="majorHAnsi" w:cstheme="minorHAnsi"/>
          <w:color w:val="000000" w:themeColor="text1"/>
          <w:sz w:val="20"/>
          <w:szCs w:val="20"/>
          <w:lang w:val="es-CO"/>
        </w:rPr>
      </w:pPr>
    </w:p>
    <w:p w14:paraId="22624952" w14:textId="4936C066" w:rsidR="00CF5E5B" w:rsidRPr="003F7D41" w:rsidRDefault="00B34F63" w:rsidP="00473D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t xml:space="preserve">Por lo anterior, y </w:t>
      </w:r>
      <w:r w:rsidR="00043B23" w:rsidRPr="003F7D41">
        <w:rPr>
          <w:rFonts w:asciiTheme="majorHAnsi" w:eastAsia="MS Mincho" w:hAnsiTheme="majorHAnsi" w:cstheme="minorHAnsi"/>
          <w:color w:val="000000" w:themeColor="text1"/>
          <w:sz w:val="20"/>
          <w:szCs w:val="20"/>
          <w:lang w:val="es-CO"/>
        </w:rPr>
        <w:t>tomando en consideración</w:t>
      </w:r>
      <w:r w:rsidR="00CF5E5B" w:rsidRPr="003F7D41">
        <w:rPr>
          <w:rFonts w:asciiTheme="majorHAnsi" w:eastAsia="MS Mincho" w:hAnsiTheme="majorHAnsi" w:cstheme="minorHAnsi"/>
          <w:color w:val="000000" w:themeColor="text1"/>
          <w:sz w:val="20"/>
          <w:szCs w:val="20"/>
          <w:lang w:val="es-CO"/>
        </w:rPr>
        <w:t xml:space="preserve"> la solicitud conjunta de las partes de dar por cumplido este extremo del ASA, la Comisión considera que la cláusula </w:t>
      </w:r>
      <w:r w:rsidRPr="003F7D41">
        <w:rPr>
          <w:rFonts w:asciiTheme="majorHAnsi" w:eastAsia="MS Mincho" w:hAnsiTheme="majorHAnsi" w:cstheme="minorHAnsi"/>
          <w:color w:val="000000" w:themeColor="text1"/>
          <w:sz w:val="20"/>
          <w:szCs w:val="20"/>
          <w:lang w:val="es-CO"/>
        </w:rPr>
        <w:t>quinta</w:t>
      </w:r>
      <w:r w:rsidR="00CF5E5B" w:rsidRPr="003F7D41">
        <w:rPr>
          <w:rFonts w:asciiTheme="majorHAnsi" w:eastAsia="MS Mincho" w:hAnsiTheme="majorHAnsi" w:cstheme="minorHAnsi"/>
          <w:color w:val="000000" w:themeColor="text1"/>
          <w:sz w:val="20"/>
          <w:szCs w:val="20"/>
          <w:lang w:val="es-CO"/>
        </w:rPr>
        <w:t xml:space="preserve"> </w:t>
      </w:r>
      <w:r w:rsidR="00CF5E5B" w:rsidRPr="003F7D41">
        <w:rPr>
          <w:rFonts w:asciiTheme="majorHAnsi" w:eastAsia="MS Mincho" w:hAnsiTheme="majorHAnsi" w:cstheme="minorHAnsi"/>
          <w:i/>
          <w:iCs/>
          <w:color w:val="000000" w:themeColor="text1"/>
          <w:sz w:val="20"/>
          <w:szCs w:val="20"/>
          <w:lang w:val="es-CO"/>
        </w:rPr>
        <w:t>Indemnización</w:t>
      </w:r>
      <w:r w:rsidR="00CF5E5B" w:rsidRPr="003F7D41">
        <w:rPr>
          <w:rFonts w:asciiTheme="majorHAnsi" w:eastAsia="MS Mincho" w:hAnsiTheme="majorHAnsi" w:cstheme="minorHAnsi"/>
          <w:color w:val="000000" w:themeColor="text1"/>
          <w:sz w:val="20"/>
          <w:szCs w:val="20"/>
          <w:lang w:val="es-CO"/>
        </w:rPr>
        <w:t xml:space="preserve"> del acuerdo de solución amistosa, se encuentra cumplido totalmente y así lo declara.</w:t>
      </w:r>
    </w:p>
    <w:p w14:paraId="0FC1D502" w14:textId="77777777" w:rsidR="00406220" w:rsidRPr="003F7D41" w:rsidRDefault="00406220" w:rsidP="00473D3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lang w:val="es-CO"/>
        </w:rPr>
      </w:pPr>
    </w:p>
    <w:p w14:paraId="5CDF2C79" w14:textId="0A6DB6C9" w:rsidR="0050219A" w:rsidRPr="003F7D41" w:rsidRDefault="00CE6BC1" w:rsidP="008018E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lang w:val="es-CO"/>
        </w:rPr>
      </w:pPr>
      <w:r w:rsidRPr="003F7D41">
        <w:rPr>
          <w:rFonts w:asciiTheme="majorHAnsi" w:eastAsia="MS Mincho" w:hAnsiTheme="majorHAnsi" w:cstheme="minorHAnsi"/>
          <w:color w:val="000000" w:themeColor="text1"/>
          <w:sz w:val="20"/>
          <w:szCs w:val="20"/>
          <w:lang w:val="es-CO"/>
        </w:rPr>
        <w:lastRenderedPageBreak/>
        <w:t>E</w:t>
      </w:r>
      <w:r w:rsidR="00043B23" w:rsidRPr="003F7D41">
        <w:rPr>
          <w:rFonts w:asciiTheme="majorHAnsi" w:eastAsia="MS Mincho" w:hAnsiTheme="majorHAnsi" w:cstheme="minorHAnsi"/>
          <w:color w:val="000000" w:themeColor="text1"/>
          <w:sz w:val="20"/>
          <w:szCs w:val="20"/>
          <w:lang w:val="es-CO"/>
        </w:rPr>
        <w:t xml:space="preserve">n virtud de las consideraciones anteriormente descritas la Comisión concluye que la cláusula </w:t>
      </w:r>
      <w:r w:rsidR="00043B23" w:rsidRPr="003F7D41">
        <w:rPr>
          <w:rFonts w:asciiTheme="majorHAnsi" w:eastAsia="Times New Roman" w:hAnsiTheme="majorHAnsi" w:cstheme="minorHAnsi"/>
          <w:color w:val="000000" w:themeColor="text1"/>
          <w:sz w:val="20"/>
          <w:szCs w:val="20"/>
          <w:bdr w:val="none" w:sz="0" w:space="0" w:color="auto"/>
          <w:lang w:val="es-CO" w:eastAsia="es-ES_tradnl"/>
        </w:rPr>
        <w:t>tercera (</w:t>
      </w:r>
      <w:r w:rsidR="00043B23" w:rsidRPr="003F7D41">
        <w:rPr>
          <w:rFonts w:asciiTheme="majorHAnsi" w:eastAsia="Times New Roman" w:hAnsiTheme="majorHAnsi" w:cstheme="minorHAnsi"/>
          <w:i/>
          <w:iCs/>
          <w:color w:val="000000" w:themeColor="text1"/>
          <w:sz w:val="20"/>
          <w:szCs w:val="20"/>
          <w:bdr w:val="none" w:sz="0" w:space="0" w:color="auto"/>
          <w:lang w:val="es-CO" w:eastAsia="es-ES_tradnl"/>
        </w:rPr>
        <w:t>reconocimiento de responsabilidad internacional como medida de satisfacción</w:t>
      </w:r>
      <w:r w:rsidR="00043B23" w:rsidRPr="003F7D41">
        <w:rPr>
          <w:rFonts w:asciiTheme="majorHAnsi" w:eastAsia="Times New Roman" w:hAnsiTheme="majorHAnsi" w:cstheme="minorHAnsi"/>
          <w:color w:val="000000" w:themeColor="text1"/>
          <w:sz w:val="20"/>
          <w:szCs w:val="20"/>
          <w:bdr w:val="none" w:sz="0" w:space="0" w:color="auto"/>
          <w:lang w:val="es-CO" w:eastAsia="es-ES_tradnl"/>
        </w:rPr>
        <w:t xml:space="preserve">), </w:t>
      </w:r>
      <w:r w:rsidR="00043B23" w:rsidRPr="003F7D41">
        <w:rPr>
          <w:rFonts w:asciiTheme="majorHAnsi" w:eastAsia="Times New Roman" w:hAnsiTheme="majorHAnsi"/>
          <w:sz w:val="20"/>
          <w:szCs w:val="20"/>
          <w:lang w:val="es-CO"/>
        </w:rPr>
        <w:t xml:space="preserve">los numerales (1) Reforma legislativa y </w:t>
      </w:r>
      <w:r w:rsidR="00043B23" w:rsidRPr="003F7D41">
        <w:rPr>
          <w:rFonts w:asciiTheme="majorHAnsi" w:eastAsia="Times New Roman" w:hAnsiTheme="majorHAnsi" w:cstheme="minorHAnsi"/>
          <w:color w:val="000000" w:themeColor="text1"/>
          <w:sz w:val="20"/>
          <w:szCs w:val="20"/>
          <w:bdr w:val="none" w:sz="0" w:space="0" w:color="auto"/>
          <w:lang w:val="es-CO" w:eastAsia="es-ES_tradnl"/>
        </w:rPr>
        <w:t>(2) Derecho a la verdad, justicia y garantías de no repetición de la cláusula cuarta (</w:t>
      </w:r>
      <w:r w:rsidR="00043B23" w:rsidRPr="003F7D41">
        <w:rPr>
          <w:rFonts w:asciiTheme="majorHAnsi" w:eastAsia="Times New Roman" w:hAnsiTheme="majorHAnsi" w:cstheme="minorHAnsi"/>
          <w:i/>
          <w:iCs/>
          <w:color w:val="000000" w:themeColor="text1"/>
          <w:sz w:val="20"/>
          <w:szCs w:val="20"/>
          <w:bdr w:val="none" w:sz="0" w:space="0" w:color="auto"/>
          <w:lang w:val="es-CO" w:eastAsia="es-ES_tradnl"/>
        </w:rPr>
        <w:t>medidas de no repetición</w:t>
      </w:r>
      <w:r w:rsidR="00043B23" w:rsidRPr="003F7D41">
        <w:rPr>
          <w:rFonts w:asciiTheme="majorHAnsi" w:eastAsia="Times New Roman" w:hAnsiTheme="majorHAnsi" w:cstheme="minorHAnsi"/>
          <w:color w:val="000000" w:themeColor="text1"/>
          <w:sz w:val="20"/>
          <w:szCs w:val="20"/>
          <w:bdr w:val="none" w:sz="0" w:space="0" w:color="auto"/>
          <w:lang w:val="es-CO" w:eastAsia="es-ES_tradnl"/>
        </w:rPr>
        <w:t>), y la cláusula quinta (</w:t>
      </w:r>
      <w:r w:rsidR="00043B23" w:rsidRPr="003F7D41">
        <w:rPr>
          <w:rFonts w:asciiTheme="majorHAnsi" w:eastAsia="MS Mincho" w:hAnsiTheme="majorHAnsi" w:cstheme="minorHAnsi"/>
          <w:i/>
          <w:iCs/>
          <w:color w:val="000000" w:themeColor="text1"/>
          <w:sz w:val="20"/>
          <w:szCs w:val="20"/>
          <w:lang w:val="es-CO"/>
        </w:rPr>
        <w:t>Indemnización</w:t>
      </w:r>
      <w:r w:rsidR="00043B23" w:rsidRPr="003F7D41">
        <w:rPr>
          <w:rFonts w:asciiTheme="majorHAnsi" w:eastAsia="MS Mincho" w:hAnsiTheme="majorHAnsi" w:cstheme="minorHAnsi"/>
          <w:color w:val="000000" w:themeColor="text1"/>
          <w:sz w:val="20"/>
          <w:szCs w:val="20"/>
          <w:lang w:val="es-CO"/>
        </w:rPr>
        <w:t xml:space="preserve">), se encuentran cumplidos totalmente y así lo declara. Por lo anterior, la Comisión concluye que el acuerdo de solución amistosa cuenta con un nivel de cumplimiento total y así lo declara. </w:t>
      </w:r>
      <w:r w:rsidRPr="003F7D41">
        <w:rPr>
          <w:rFonts w:asciiTheme="majorHAnsi" w:eastAsia="MS Mincho" w:hAnsiTheme="majorHAnsi" w:cstheme="minorHAnsi"/>
          <w:color w:val="000000" w:themeColor="text1"/>
          <w:sz w:val="20"/>
          <w:szCs w:val="20"/>
          <w:lang w:val="es-CO"/>
        </w:rPr>
        <w:t>Finalmente</w:t>
      </w:r>
      <w:r w:rsidR="00406220" w:rsidRPr="003F7D41">
        <w:rPr>
          <w:rFonts w:asciiTheme="majorHAnsi" w:eastAsia="MS Mincho" w:hAnsiTheme="majorHAnsi" w:cstheme="minorHAnsi"/>
          <w:color w:val="000000" w:themeColor="text1"/>
          <w:sz w:val="20"/>
          <w:szCs w:val="20"/>
          <w:lang w:val="es-CO"/>
        </w:rPr>
        <w:t xml:space="preserve">, la Comisión considera que el resto del contenido del acuerdo es de carácter declarativo por lo que no </w:t>
      </w:r>
      <w:r w:rsidR="00043B23" w:rsidRPr="003F7D41">
        <w:rPr>
          <w:rFonts w:asciiTheme="majorHAnsi" w:eastAsia="MS Mincho" w:hAnsiTheme="majorHAnsi" w:cstheme="minorHAnsi"/>
          <w:color w:val="000000" w:themeColor="text1"/>
          <w:sz w:val="20"/>
          <w:szCs w:val="20"/>
          <w:lang w:val="es-CO"/>
        </w:rPr>
        <w:t xml:space="preserve">le </w:t>
      </w:r>
      <w:r w:rsidR="00406220" w:rsidRPr="003F7D41">
        <w:rPr>
          <w:rFonts w:asciiTheme="majorHAnsi" w:eastAsia="MS Mincho" w:hAnsiTheme="majorHAnsi" w:cstheme="minorHAnsi"/>
          <w:color w:val="000000" w:themeColor="text1"/>
          <w:sz w:val="20"/>
          <w:szCs w:val="20"/>
          <w:lang w:val="es-CO"/>
        </w:rPr>
        <w:t>correspond</w:t>
      </w:r>
      <w:r w:rsidR="00043B23" w:rsidRPr="003F7D41">
        <w:rPr>
          <w:rFonts w:asciiTheme="majorHAnsi" w:eastAsia="MS Mincho" w:hAnsiTheme="majorHAnsi" w:cstheme="minorHAnsi"/>
          <w:color w:val="000000" w:themeColor="text1"/>
          <w:sz w:val="20"/>
          <w:szCs w:val="20"/>
          <w:lang w:val="es-CO"/>
        </w:rPr>
        <w:t>e</w:t>
      </w:r>
      <w:r w:rsidR="00406220" w:rsidRPr="003F7D41">
        <w:rPr>
          <w:rFonts w:asciiTheme="majorHAnsi" w:eastAsia="MS Mincho" w:hAnsiTheme="majorHAnsi" w:cstheme="minorHAnsi"/>
          <w:color w:val="000000" w:themeColor="text1"/>
          <w:sz w:val="20"/>
          <w:szCs w:val="20"/>
          <w:lang w:val="es-CO"/>
        </w:rPr>
        <w:t xml:space="preserve"> </w:t>
      </w:r>
      <w:r w:rsidR="00043B23" w:rsidRPr="003F7D41">
        <w:rPr>
          <w:rFonts w:asciiTheme="majorHAnsi" w:eastAsia="MS Mincho" w:hAnsiTheme="majorHAnsi" w:cstheme="minorHAnsi"/>
          <w:color w:val="000000" w:themeColor="text1"/>
          <w:sz w:val="20"/>
          <w:szCs w:val="20"/>
          <w:lang w:val="es-CO"/>
        </w:rPr>
        <w:t>su</w:t>
      </w:r>
      <w:r w:rsidR="00406220" w:rsidRPr="003F7D41">
        <w:rPr>
          <w:rFonts w:asciiTheme="majorHAnsi" w:eastAsia="MS Mincho" w:hAnsiTheme="majorHAnsi" w:cstheme="minorHAnsi"/>
          <w:color w:val="000000" w:themeColor="text1"/>
          <w:sz w:val="20"/>
          <w:szCs w:val="20"/>
          <w:lang w:val="es-CO"/>
        </w:rPr>
        <w:t xml:space="preserve"> supervisión.</w:t>
      </w:r>
      <w:r w:rsidR="00043B23" w:rsidRPr="003F7D41">
        <w:rPr>
          <w:rFonts w:asciiTheme="majorHAnsi" w:eastAsia="MS Mincho" w:hAnsiTheme="majorHAnsi" w:cstheme="minorHAnsi"/>
          <w:color w:val="000000" w:themeColor="text1"/>
          <w:sz w:val="20"/>
          <w:szCs w:val="20"/>
          <w:lang w:val="es-CO"/>
        </w:rPr>
        <w:t xml:space="preserve"> </w:t>
      </w:r>
      <w:r w:rsidRPr="003F7D41">
        <w:rPr>
          <w:rFonts w:asciiTheme="majorHAnsi" w:eastAsia="MS Mincho" w:hAnsiTheme="majorHAnsi" w:cstheme="minorHAnsi"/>
          <w:color w:val="000000" w:themeColor="text1"/>
          <w:sz w:val="20"/>
          <w:szCs w:val="20"/>
          <w:lang w:val="es-CO"/>
        </w:rPr>
        <w:t>Consecuentemente, la Comisión dispone el cese del seguimiento y el cierre de este asunto.</w:t>
      </w:r>
    </w:p>
    <w:p w14:paraId="6FCDC7F3" w14:textId="77777777" w:rsidR="00725A4A" w:rsidRPr="003F7D41" w:rsidRDefault="00725A4A" w:rsidP="00CE6B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lang w:val="es-CO"/>
        </w:rPr>
      </w:pPr>
    </w:p>
    <w:p w14:paraId="4497C9AB" w14:textId="77777777" w:rsidR="003E7EB5" w:rsidRPr="003F7D41" w:rsidRDefault="003E7EB5" w:rsidP="00473D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r w:rsidRPr="003F7D41">
        <w:rPr>
          <w:rFonts w:asciiTheme="majorHAnsi" w:eastAsia="Times New Roman" w:hAnsiTheme="majorHAnsi" w:cstheme="minorHAnsi"/>
          <w:b/>
          <w:bCs/>
          <w:color w:val="000000" w:themeColor="text1"/>
          <w:sz w:val="20"/>
          <w:szCs w:val="20"/>
          <w:bdr w:val="none" w:sz="0" w:space="0" w:color="auto"/>
          <w:lang w:val="es-CO" w:eastAsia="es-ES_tradnl"/>
        </w:rPr>
        <w:t xml:space="preserve">CONCLUSIONES </w:t>
      </w:r>
    </w:p>
    <w:p w14:paraId="6D072C0D" w14:textId="77777777" w:rsidR="003E7EB5" w:rsidRPr="003F7D41" w:rsidRDefault="003E7EB5"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7E10D234" w14:textId="77777777" w:rsidR="003E7EB5" w:rsidRPr="003F7D41" w:rsidRDefault="003E7EB5" w:rsidP="00473D3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3F7D41">
        <w:rPr>
          <w:rFonts w:asciiTheme="majorHAnsi" w:eastAsia="Times New Roman" w:hAnsiTheme="majorHAnsi" w:cstheme="minorHAnsi"/>
          <w:color w:val="000000" w:themeColor="text1"/>
          <w:sz w:val="20"/>
          <w:szCs w:val="20"/>
          <w:bdr w:val="none" w:sz="0" w:space="0" w:color="auto"/>
          <w:lang w:val="es-CO" w:eastAsia="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48A21919" w14:textId="77777777" w:rsidR="003E7EB5" w:rsidRPr="003F7D41" w:rsidRDefault="003E7EB5" w:rsidP="00473D3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414098CD" w14:textId="77777777" w:rsidR="003E7EB5" w:rsidRPr="003F7D41" w:rsidRDefault="003E7EB5" w:rsidP="00473D3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3F7D41">
        <w:rPr>
          <w:rFonts w:asciiTheme="majorHAnsi" w:eastAsia="Times New Roman" w:hAnsiTheme="majorHAnsi" w:cstheme="minorHAnsi"/>
          <w:color w:val="000000" w:themeColor="text1"/>
          <w:sz w:val="20"/>
          <w:szCs w:val="20"/>
          <w:bdr w:val="none" w:sz="0" w:space="0" w:color="auto"/>
          <w:lang w:val="es-CO" w:eastAsia="es-ES_tradnl"/>
        </w:rPr>
        <w:t>En virtud de las consideraciones y conclusiones expuestas en este informe,</w:t>
      </w:r>
    </w:p>
    <w:p w14:paraId="29D6B04F" w14:textId="77777777" w:rsidR="003E7EB5" w:rsidRPr="003F7D41" w:rsidRDefault="003E7EB5"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3F7D41">
        <w:rPr>
          <w:rFonts w:asciiTheme="majorHAnsi" w:eastAsia="Times New Roman" w:hAnsiTheme="majorHAnsi" w:cstheme="minorHAnsi"/>
          <w:color w:val="000000" w:themeColor="text1"/>
          <w:sz w:val="20"/>
          <w:szCs w:val="20"/>
          <w:bdr w:val="none" w:sz="0" w:space="0" w:color="auto"/>
          <w:lang w:val="es-CO" w:eastAsia="es-ES_tradnl"/>
        </w:rPr>
        <w:t xml:space="preserve"> </w:t>
      </w:r>
    </w:p>
    <w:p w14:paraId="193A37FB" w14:textId="77777777" w:rsidR="003E7EB5" w:rsidRPr="003F7D41" w:rsidRDefault="003E7EB5" w:rsidP="00783D86">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r w:rsidRPr="003F7D41">
        <w:rPr>
          <w:rFonts w:asciiTheme="majorHAnsi" w:eastAsia="Times New Roman" w:hAnsiTheme="majorHAnsi" w:cstheme="minorHAnsi"/>
          <w:b/>
          <w:bCs/>
          <w:color w:val="000000" w:themeColor="text1"/>
          <w:sz w:val="20"/>
          <w:szCs w:val="20"/>
          <w:bdr w:val="none" w:sz="0" w:space="0" w:color="auto"/>
          <w:lang w:val="es-CO" w:eastAsia="es-ES_tradnl"/>
        </w:rPr>
        <w:t xml:space="preserve">LA COMISIÓN INTERAMERICANA DE DERECHOS HUMANOS </w:t>
      </w:r>
    </w:p>
    <w:p w14:paraId="6BD18F9B" w14:textId="77777777" w:rsidR="003E7EB5" w:rsidRPr="003F7D41" w:rsidRDefault="003E7EB5"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0294D6AD" w14:textId="77777777" w:rsidR="003E7EB5" w:rsidRPr="003F7D41" w:rsidRDefault="003E7EB5" w:rsidP="00783D8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r w:rsidRPr="003F7D41">
        <w:rPr>
          <w:rFonts w:asciiTheme="majorHAnsi" w:eastAsia="Times New Roman" w:hAnsiTheme="majorHAnsi" w:cstheme="minorHAnsi"/>
          <w:b/>
          <w:bCs/>
          <w:color w:val="000000" w:themeColor="text1"/>
          <w:sz w:val="20"/>
          <w:szCs w:val="20"/>
          <w:bdr w:val="none" w:sz="0" w:space="0" w:color="auto"/>
          <w:lang w:val="es-CO" w:eastAsia="es-ES_tradnl"/>
        </w:rPr>
        <w:t xml:space="preserve">DECIDE: </w:t>
      </w:r>
    </w:p>
    <w:p w14:paraId="238601FE" w14:textId="77777777" w:rsidR="003E7EB5" w:rsidRPr="003F7D41" w:rsidRDefault="003E7EB5" w:rsidP="00473D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6A6DA415" w14:textId="688416F2" w:rsidR="00943BE7" w:rsidRPr="003F7D41" w:rsidRDefault="00943BE7" w:rsidP="00473D3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3F7D41">
        <w:rPr>
          <w:rFonts w:asciiTheme="majorHAnsi" w:eastAsia="Times New Roman" w:hAnsiTheme="majorHAnsi" w:cstheme="minorHAnsi"/>
          <w:color w:val="000000" w:themeColor="text1"/>
          <w:sz w:val="20"/>
          <w:szCs w:val="20"/>
          <w:bdr w:val="none" w:sz="0" w:space="0" w:color="auto"/>
          <w:lang w:val="es-CO" w:eastAsia="es-ES_tradnl"/>
        </w:rPr>
        <w:t>Aprobar los términos del acuerdo suscrito por las partes el 30 de mayo de 2022.</w:t>
      </w:r>
    </w:p>
    <w:p w14:paraId="3419D829" w14:textId="77777777" w:rsidR="00943BE7" w:rsidRPr="003F7D41" w:rsidRDefault="00943BE7" w:rsidP="00473D3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4775C7ED" w14:textId="2C4C5CDD" w:rsidR="00943BE7" w:rsidRPr="003F7D41" w:rsidRDefault="00972383" w:rsidP="00473D3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3F7D41">
        <w:rPr>
          <w:rFonts w:asciiTheme="majorHAnsi" w:eastAsia="Times New Roman" w:hAnsiTheme="majorHAnsi" w:cstheme="minorHAnsi"/>
          <w:color w:val="000000" w:themeColor="text1"/>
          <w:sz w:val="20"/>
          <w:szCs w:val="20"/>
          <w:bdr w:val="none" w:sz="0" w:space="0" w:color="auto"/>
          <w:lang w:val="es-CO" w:eastAsia="es-ES_tradnl"/>
        </w:rPr>
        <w:t>Declarar el cumplimiento total de la cláusula tercera (</w:t>
      </w:r>
      <w:r w:rsidRPr="003F7D41">
        <w:rPr>
          <w:rFonts w:asciiTheme="majorHAnsi" w:eastAsia="Times New Roman" w:hAnsiTheme="majorHAnsi" w:cstheme="minorHAnsi"/>
          <w:i/>
          <w:iCs/>
          <w:color w:val="000000" w:themeColor="text1"/>
          <w:sz w:val="20"/>
          <w:szCs w:val="20"/>
          <w:bdr w:val="none" w:sz="0" w:space="0" w:color="auto"/>
          <w:lang w:val="es-CO" w:eastAsia="es-ES_tradnl"/>
        </w:rPr>
        <w:t>reconocimiento de responsabilidad internacional como medida de satisfacción</w:t>
      </w:r>
      <w:r w:rsidRPr="003F7D41">
        <w:rPr>
          <w:rFonts w:asciiTheme="majorHAnsi" w:eastAsia="Times New Roman" w:hAnsiTheme="majorHAnsi" w:cstheme="minorHAnsi"/>
          <w:color w:val="000000" w:themeColor="text1"/>
          <w:sz w:val="20"/>
          <w:szCs w:val="20"/>
          <w:bdr w:val="none" w:sz="0" w:space="0" w:color="auto"/>
          <w:lang w:val="es-CO" w:eastAsia="es-ES_tradnl"/>
        </w:rPr>
        <w:t>)</w:t>
      </w:r>
      <w:r w:rsidR="00803D12" w:rsidRPr="003F7D41">
        <w:rPr>
          <w:rFonts w:asciiTheme="majorHAnsi" w:eastAsia="Times New Roman" w:hAnsiTheme="majorHAnsi" w:cstheme="minorHAnsi"/>
          <w:color w:val="000000" w:themeColor="text1"/>
          <w:sz w:val="20"/>
          <w:szCs w:val="20"/>
          <w:bdr w:val="none" w:sz="0" w:space="0" w:color="auto"/>
          <w:lang w:val="es-CO" w:eastAsia="es-ES_tradnl"/>
        </w:rPr>
        <w:t xml:space="preserve">, </w:t>
      </w:r>
      <w:r w:rsidR="002803AB" w:rsidRPr="003F7D41">
        <w:rPr>
          <w:rFonts w:asciiTheme="majorHAnsi" w:eastAsia="Times New Roman" w:hAnsiTheme="majorHAnsi"/>
          <w:sz w:val="20"/>
          <w:szCs w:val="20"/>
          <w:lang w:val="es-CO"/>
        </w:rPr>
        <w:t>los</w:t>
      </w:r>
      <w:r w:rsidR="007C47D3" w:rsidRPr="003F7D41">
        <w:rPr>
          <w:rFonts w:asciiTheme="majorHAnsi" w:eastAsia="Times New Roman" w:hAnsiTheme="majorHAnsi"/>
          <w:sz w:val="20"/>
          <w:szCs w:val="20"/>
          <w:lang w:val="es-CO"/>
        </w:rPr>
        <w:t xml:space="preserve"> </w:t>
      </w:r>
      <w:r w:rsidR="00D372CF" w:rsidRPr="003F7D41">
        <w:rPr>
          <w:rFonts w:asciiTheme="majorHAnsi" w:eastAsia="Times New Roman" w:hAnsiTheme="majorHAnsi"/>
          <w:sz w:val="20"/>
          <w:szCs w:val="20"/>
          <w:lang w:val="es-CO"/>
        </w:rPr>
        <w:t>numerales</w:t>
      </w:r>
      <w:r w:rsidR="007C47D3" w:rsidRPr="003F7D41">
        <w:rPr>
          <w:rFonts w:asciiTheme="majorHAnsi" w:eastAsia="Times New Roman" w:hAnsiTheme="majorHAnsi"/>
          <w:sz w:val="20"/>
          <w:szCs w:val="20"/>
          <w:lang w:val="es-CO"/>
        </w:rPr>
        <w:t xml:space="preserve"> (1) Reforma legislativa </w:t>
      </w:r>
      <w:r w:rsidR="002803AB" w:rsidRPr="003F7D41">
        <w:rPr>
          <w:rFonts w:asciiTheme="majorHAnsi" w:eastAsia="Times New Roman" w:hAnsiTheme="majorHAnsi"/>
          <w:sz w:val="20"/>
          <w:szCs w:val="20"/>
          <w:lang w:val="es-CO"/>
        </w:rPr>
        <w:t xml:space="preserve">y </w:t>
      </w:r>
      <w:r w:rsidR="00397C64" w:rsidRPr="003F7D41">
        <w:rPr>
          <w:rFonts w:asciiTheme="majorHAnsi" w:eastAsia="Times New Roman" w:hAnsiTheme="majorHAnsi" w:cstheme="minorHAnsi"/>
          <w:color w:val="000000" w:themeColor="text1"/>
          <w:sz w:val="20"/>
          <w:szCs w:val="20"/>
          <w:bdr w:val="none" w:sz="0" w:space="0" w:color="auto"/>
          <w:lang w:val="es-CO" w:eastAsia="es-ES_tradnl"/>
        </w:rPr>
        <w:t>(2) Derecho a la verdad, justicia y garantías de no repetición de la cláusula cuarta (</w:t>
      </w:r>
      <w:r w:rsidR="00397C64" w:rsidRPr="003F7D41">
        <w:rPr>
          <w:rFonts w:asciiTheme="majorHAnsi" w:eastAsia="Times New Roman" w:hAnsiTheme="majorHAnsi" w:cstheme="minorHAnsi"/>
          <w:i/>
          <w:iCs/>
          <w:color w:val="000000" w:themeColor="text1"/>
          <w:sz w:val="20"/>
          <w:szCs w:val="20"/>
          <w:bdr w:val="none" w:sz="0" w:space="0" w:color="auto"/>
          <w:lang w:val="es-CO" w:eastAsia="es-ES_tradnl"/>
        </w:rPr>
        <w:t>medidas de no repetición</w:t>
      </w:r>
      <w:r w:rsidR="00397C64" w:rsidRPr="003F7D41">
        <w:rPr>
          <w:rFonts w:asciiTheme="majorHAnsi" w:eastAsia="Times New Roman" w:hAnsiTheme="majorHAnsi" w:cstheme="minorHAnsi"/>
          <w:color w:val="000000" w:themeColor="text1"/>
          <w:sz w:val="20"/>
          <w:szCs w:val="20"/>
          <w:bdr w:val="none" w:sz="0" w:space="0" w:color="auto"/>
          <w:lang w:val="es-CO" w:eastAsia="es-ES_tradnl"/>
        </w:rPr>
        <w:t>)</w:t>
      </w:r>
      <w:r w:rsidR="00CE6BC1" w:rsidRPr="003F7D41">
        <w:rPr>
          <w:rFonts w:asciiTheme="majorHAnsi" w:eastAsia="Times New Roman" w:hAnsiTheme="majorHAnsi" w:cstheme="minorHAnsi"/>
          <w:color w:val="000000" w:themeColor="text1"/>
          <w:sz w:val="20"/>
          <w:szCs w:val="20"/>
          <w:bdr w:val="none" w:sz="0" w:space="0" w:color="auto"/>
          <w:lang w:val="es-CO" w:eastAsia="es-ES_tradnl"/>
        </w:rPr>
        <w:t xml:space="preserve"> </w:t>
      </w:r>
      <w:r w:rsidR="002803AB" w:rsidRPr="003F7D41">
        <w:rPr>
          <w:rFonts w:asciiTheme="majorHAnsi" w:eastAsia="Times New Roman" w:hAnsiTheme="majorHAnsi" w:cstheme="minorHAnsi"/>
          <w:color w:val="000000" w:themeColor="text1"/>
          <w:sz w:val="20"/>
          <w:szCs w:val="20"/>
          <w:bdr w:val="none" w:sz="0" w:space="0" w:color="auto"/>
          <w:lang w:val="es-CO" w:eastAsia="es-ES_tradnl"/>
        </w:rPr>
        <w:t xml:space="preserve">y la cláusula </w:t>
      </w:r>
      <w:r w:rsidR="0005225D" w:rsidRPr="003F7D41">
        <w:rPr>
          <w:rFonts w:asciiTheme="majorHAnsi" w:eastAsia="Times New Roman" w:hAnsiTheme="majorHAnsi" w:cstheme="minorHAnsi"/>
          <w:color w:val="000000" w:themeColor="text1"/>
          <w:sz w:val="20"/>
          <w:szCs w:val="20"/>
          <w:bdr w:val="none" w:sz="0" w:space="0" w:color="auto"/>
          <w:lang w:val="es-CO" w:eastAsia="es-ES_tradnl"/>
        </w:rPr>
        <w:t>quinta (</w:t>
      </w:r>
      <w:r w:rsidR="0005225D" w:rsidRPr="003F7D41">
        <w:rPr>
          <w:rFonts w:asciiTheme="majorHAnsi" w:eastAsia="MS Mincho" w:hAnsiTheme="majorHAnsi" w:cstheme="minorHAnsi"/>
          <w:i/>
          <w:iCs/>
          <w:color w:val="000000" w:themeColor="text1"/>
          <w:sz w:val="20"/>
          <w:szCs w:val="20"/>
          <w:lang w:val="es-CO"/>
        </w:rPr>
        <w:t>Indemnización</w:t>
      </w:r>
      <w:r w:rsidR="0005225D" w:rsidRPr="003F7D41">
        <w:rPr>
          <w:rFonts w:asciiTheme="majorHAnsi" w:eastAsia="MS Mincho" w:hAnsiTheme="majorHAnsi" w:cstheme="minorHAnsi"/>
          <w:color w:val="000000" w:themeColor="text1"/>
          <w:sz w:val="20"/>
          <w:szCs w:val="20"/>
          <w:lang w:val="es-CO"/>
        </w:rPr>
        <w:t>)</w:t>
      </w:r>
      <w:r w:rsidR="00CE6BC1" w:rsidRPr="003F7D41">
        <w:rPr>
          <w:rFonts w:asciiTheme="majorHAnsi" w:eastAsia="Times New Roman" w:hAnsiTheme="majorHAnsi" w:cstheme="minorHAnsi"/>
          <w:color w:val="000000" w:themeColor="text1"/>
          <w:sz w:val="20"/>
          <w:szCs w:val="20"/>
          <w:bdr w:val="none" w:sz="0" w:space="0" w:color="auto"/>
          <w:lang w:val="es-CO" w:eastAsia="es-ES_tradnl"/>
        </w:rPr>
        <w:t>, del acuerdo de solución amistosa</w:t>
      </w:r>
      <w:r w:rsidR="0005225D" w:rsidRPr="003F7D41">
        <w:rPr>
          <w:rFonts w:asciiTheme="majorHAnsi" w:eastAsia="MS Mincho" w:hAnsiTheme="majorHAnsi" w:cstheme="minorHAnsi"/>
          <w:color w:val="000000" w:themeColor="text1"/>
          <w:sz w:val="20"/>
          <w:szCs w:val="20"/>
          <w:lang w:val="es-CO"/>
        </w:rPr>
        <w:t>,</w:t>
      </w:r>
      <w:r w:rsidR="00D57CDF" w:rsidRPr="003F7D41">
        <w:rPr>
          <w:rFonts w:asciiTheme="majorHAnsi" w:eastAsia="MS Mincho" w:hAnsiTheme="majorHAnsi" w:cstheme="minorHAnsi"/>
          <w:color w:val="000000" w:themeColor="text1"/>
          <w:sz w:val="20"/>
          <w:szCs w:val="20"/>
          <w:lang w:val="es-CO"/>
        </w:rPr>
        <w:t xml:space="preserve"> según el análisis contenido en este informe.</w:t>
      </w:r>
    </w:p>
    <w:p w14:paraId="4CF9C9CD" w14:textId="77777777" w:rsidR="004A3413" w:rsidRPr="003F7D41" w:rsidRDefault="004A3413" w:rsidP="00473D39">
      <w:pPr>
        <w:pStyle w:val="ListParagraph"/>
        <w:ind w:left="0" w:firstLine="720"/>
        <w:rPr>
          <w:rFonts w:asciiTheme="majorHAnsi" w:eastAsia="Times New Roman" w:hAnsiTheme="majorHAnsi" w:cstheme="minorHAnsi"/>
          <w:color w:val="000000" w:themeColor="text1"/>
          <w:sz w:val="20"/>
          <w:szCs w:val="20"/>
          <w:bdr w:val="none" w:sz="0" w:space="0" w:color="auto"/>
          <w:lang w:val="es-CO" w:eastAsia="es-ES_tradnl"/>
        </w:rPr>
      </w:pPr>
    </w:p>
    <w:p w14:paraId="429CEE21" w14:textId="77777777" w:rsidR="00CE6BC1" w:rsidRPr="003F7D41" w:rsidRDefault="001E509C" w:rsidP="00473D3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3F7D41">
        <w:rPr>
          <w:rFonts w:asciiTheme="majorHAnsi" w:eastAsia="Times New Roman" w:hAnsiTheme="majorHAnsi" w:cstheme="minorHAnsi"/>
          <w:color w:val="000000" w:themeColor="text1"/>
          <w:sz w:val="20"/>
          <w:szCs w:val="20"/>
          <w:bdr w:val="none" w:sz="0" w:space="0" w:color="auto"/>
          <w:lang w:val="es-CO" w:eastAsia="es-ES_tradnl"/>
        </w:rPr>
        <w:t>Declarar cumplido totalmente el acuerdo de solución amistosa, según el análisis contenido en este informe</w:t>
      </w:r>
      <w:r w:rsidR="00CE6BC1" w:rsidRPr="003F7D41">
        <w:rPr>
          <w:rFonts w:asciiTheme="majorHAnsi" w:eastAsia="Times New Roman" w:hAnsiTheme="majorHAnsi" w:cstheme="minorHAnsi"/>
          <w:color w:val="000000" w:themeColor="text1"/>
          <w:sz w:val="20"/>
          <w:szCs w:val="20"/>
          <w:bdr w:val="none" w:sz="0" w:space="0" w:color="auto"/>
          <w:lang w:val="es-CO" w:eastAsia="es-ES_tradnl"/>
        </w:rPr>
        <w:t>.</w:t>
      </w:r>
    </w:p>
    <w:p w14:paraId="19684FC4" w14:textId="77777777" w:rsidR="00CE6BC1" w:rsidRPr="003F7D41" w:rsidRDefault="00CE6BC1" w:rsidP="00CE6BC1">
      <w:pPr>
        <w:pStyle w:val="ListParagraph"/>
        <w:rPr>
          <w:rFonts w:asciiTheme="majorHAnsi" w:eastAsia="Times New Roman" w:hAnsiTheme="majorHAnsi" w:cstheme="minorHAnsi"/>
          <w:color w:val="000000" w:themeColor="text1"/>
          <w:sz w:val="20"/>
          <w:szCs w:val="20"/>
          <w:bdr w:val="none" w:sz="0" w:space="0" w:color="auto"/>
          <w:lang w:val="es-CO" w:eastAsia="es-ES_tradnl"/>
        </w:rPr>
      </w:pPr>
    </w:p>
    <w:p w14:paraId="2BD95E0C" w14:textId="423D7A6F" w:rsidR="004A3413" w:rsidRPr="003F7D41" w:rsidRDefault="00CE6BC1" w:rsidP="00473D3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3F7D41">
        <w:rPr>
          <w:rFonts w:asciiTheme="majorHAnsi" w:eastAsia="Times New Roman" w:hAnsiTheme="majorHAnsi" w:cstheme="minorHAnsi"/>
          <w:color w:val="000000" w:themeColor="text1"/>
          <w:sz w:val="20"/>
          <w:szCs w:val="20"/>
          <w:bdr w:val="none" w:sz="0" w:space="0" w:color="auto"/>
          <w:lang w:val="es-CO" w:eastAsia="es-ES_tradnl"/>
        </w:rPr>
        <w:t>D</w:t>
      </w:r>
      <w:r w:rsidR="001E509C" w:rsidRPr="003F7D41">
        <w:rPr>
          <w:rFonts w:asciiTheme="majorHAnsi" w:eastAsia="Times New Roman" w:hAnsiTheme="majorHAnsi" w:cstheme="minorHAnsi"/>
          <w:color w:val="000000" w:themeColor="text1"/>
          <w:sz w:val="20"/>
          <w:szCs w:val="20"/>
          <w:bdr w:val="none" w:sz="0" w:space="0" w:color="auto"/>
          <w:lang w:val="es-CO" w:eastAsia="es-ES_tradnl"/>
        </w:rPr>
        <w:t>isponer el cese del seguimiento y cierre del asunto.</w:t>
      </w:r>
    </w:p>
    <w:p w14:paraId="4E9FEEE9" w14:textId="77777777" w:rsidR="001E509C" w:rsidRPr="003F7D41" w:rsidRDefault="001E509C" w:rsidP="00473D39">
      <w:pPr>
        <w:pStyle w:val="ListParagraph"/>
        <w:ind w:left="0" w:firstLine="720"/>
        <w:rPr>
          <w:rFonts w:asciiTheme="majorHAnsi" w:eastAsia="Times New Roman" w:hAnsiTheme="majorHAnsi" w:cstheme="minorHAnsi"/>
          <w:color w:val="000000" w:themeColor="text1"/>
          <w:sz w:val="20"/>
          <w:szCs w:val="20"/>
          <w:bdr w:val="none" w:sz="0" w:space="0" w:color="auto"/>
          <w:lang w:val="es-CO" w:eastAsia="es-ES_tradnl"/>
        </w:rPr>
      </w:pPr>
    </w:p>
    <w:p w14:paraId="5AFA47C3" w14:textId="40AD9C03" w:rsidR="001E509C" w:rsidRDefault="00D33440" w:rsidP="00473D3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3F7D41">
        <w:rPr>
          <w:rFonts w:asciiTheme="majorHAnsi" w:eastAsia="Times New Roman" w:hAnsiTheme="majorHAnsi" w:cstheme="minorHAnsi"/>
          <w:color w:val="000000" w:themeColor="text1"/>
          <w:sz w:val="20"/>
          <w:szCs w:val="20"/>
          <w:bdr w:val="none" w:sz="0" w:space="0" w:color="auto"/>
          <w:lang w:val="es-CO" w:eastAsia="es-ES_tradnl"/>
        </w:rPr>
        <w:t>Hacer público el presente informe e incluirlo en su Informe Anual a la Asamblea General de la OEA.</w:t>
      </w:r>
    </w:p>
    <w:p w14:paraId="715BC295" w14:textId="77777777" w:rsidR="004122E1" w:rsidRPr="00783D86" w:rsidRDefault="004122E1" w:rsidP="004122E1">
      <w:pPr>
        <w:pStyle w:val="ListParagraph"/>
        <w:rPr>
          <w:rFonts w:asciiTheme="majorHAnsi" w:eastAsia="Times New Roman" w:hAnsiTheme="majorHAnsi" w:cstheme="minorHAnsi"/>
          <w:color w:val="auto"/>
          <w:sz w:val="20"/>
          <w:szCs w:val="20"/>
          <w:bdr w:val="none" w:sz="0" w:space="0" w:color="auto"/>
          <w:lang w:val="es-CO" w:eastAsia="es-ES_tradnl"/>
        </w:rPr>
      </w:pPr>
    </w:p>
    <w:p w14:paraId="3882BDC3" w14:textId="77777777" w:rsidR="004122E1" w:rsidRDefault="004122E1" w:rsidP="004122E1">
      <w:pPr>
        <w:pStyle w:val="paragraph"/>
        <w:spacing w:before="0" w:beforeAutospacing="0" w:after="0" w:afterAutospacing="0"/>
        <w:ind w:firstLine="720"/>
        <w:jc w:val="both"/>
        <w:textAlignment w:val="baseline"/>
        <w:rPr>
          <w:rStyle w:val="eop"/>
          <w:rFonts w:ascii="Cambria" w:eastAsia="Trebuchet MS" w:hAnsi="Cambria" w:cs="Segoe UI"/>
          <w:sz w:val="20"/>
          <w:szCs w:val="20"/>
          <w:lang w:val="es-ES"/>
        </w:rPr>
      </w:pPr>
    </w:p>
    <w:p w14:paraId="75DB1905" w14:textId="4264B4CF" w:rsidR="004122E1" w:rsidRPr="007759C9" w:rsidRDefault="00630929" w:rsidP="007759C9">
      <w:pPr>
        <w:pStyle w:val="paragraph"/>
        <w:spacing w:before="0" w:beforeAutospacing="0" w:after="0" w:afterAutospacing="0"/>
        <w:ind w:firstLine="720"/>
        <w:jc w:val="both"/>
        <w:textAlignment w:val="baseline"/>
        <w:rPr>
          <w:rFonts w:ascii="Cambria" w:hAnsi="Cambria"/>
          <w:color w:val="000000"/>
          <w:sz w:val="20"/>
          <w:szCs w:val="20"/>
          <w:shd w:val="clear" w:color="auto" w:fill="FFFFFF"/>
        </w:rPr>
      </w:pPr>
      <w:r>
        <w:rPr>
          <w:rStyle w:val="normaltextrun"/>
          <w:rFonts w:ascii="Cambria" w:hAnsi="Cambria"/>
          <w:color w:val="000000"/>
          <w:sz w:val="20"/>
          <w:szCs w:val="20"/>
          <w:shd w:val="clear" w:color="auto" w:fill="FFFFFF"/>
          <w:lang w:val="es-CL"/>
        </w:rPr>
        <w:t xml:space="preserve">Aprobado por la Comisión Interamericana de Derechos Humanos a los 30 días del mes de noviembre de 2023.  (Firmado): Margarette May Macaulay, </w:t>
      </w:r>
      <w:proofErr w:type="gramStart"/>
      <w:r>
        <w:rPr>
          <w:rStyle w:val="normaltextrun"/>
          <w:rFonts w:ascii="Cambria" w:hAnsi="Cambria"/>
          <w:color w:val="000000"/>
          <w:sz w:val="20"/>
          <w:szCs w:val="20"/>
          <w:shd w:val="clear" w:color="auto" w:fill="FFFFFF"/>
          <w:lang w:val="es-CL"/>
        </w:rPr>
        <w:t>Presidenta</w:t>
      </w:r>
      <w:proofErr w:type="gramEnd"/>
      <w:r>
        <w:rPr>
          <w:rStyle w:val="normaltextrun"/>
          <w:rFonts w:ascii="Cambria" w:hAnsi="Cambria"/>
          <w:color w:val="000000"/>
          <w:sz w:val="20"/>
          <w:szCs w:val="20"/>
          <w:shd w:val="clear" w:color="auto" w:fill="FFFFFF"/>
          <w:lang w:val="es-CL"/>
        </w:rPr>
        <w:t xml:space="preserve">; Esmeralda Arosemena de Troitiño, Primera Vicepresidenta; Roberta Clarke, Segunda Vicepresidenta; Julissa Mantilla Falcón, Stuardo Ralón Orellana, Carlos Bernal Pulido y José Luis Caballero Ochoa, </w:t>
      </w:r>
      <w:r w:rsidR="007822B0">
        <w:rPr>
          <w:rStyle w:val="normaltextrun"/>
          <w:rFonts w:ascii="Cambria" w:hAnsi="Cambria"/>
          <w:color w:val="000000"/>
          <w:sz w:val="20"/>
          <w:szCs w:val="20"/>
          <w:shd w:val="clear" w:color="auto" w:fill="FFFFFF"/>
          <w:lang w:val="es-CL"/>
        </w:rPr>
        <w:t>m</w:t>
      </w:r>
      <w:r>
        <w:rPr>
          <w:rStyle w:val="normaltextrun"/>
          <w:rFonts w:ascii="Cambria" w:hAnsi="Cambria"/>
          <w:color w:val="000000"/>
          <w:sz w:val="20"/>
          <w:szCs w:val="20"/>
          <w:shd w:val="clear" w:color="auto" w:fill="FFFFFF"/>
          <w:lang w:val="es-CL"/>
        </w:rPr>
        <w:t xml:space="preserve">iembros de la Comisión. </w:t>
      </w:r>
      <w:r>
        <w:rPr>
          <w:rStyle w:val="normaltextrun"/>
          <w:rFonts w:ascii="Cambria" w:hAnsi="Cambria"/>
          <w:color w:val="000000"/>
          <w:sz w:val="20"/>
          <w:szCs w:val="20"/>
          <w:shd w:val="clear" w:color="auto" w:fill="FFFFFF"/>
          <w:lang w:val="es-ES"/>
        </w:rPr>
        <w:t> </w:t>
      </w:r>
      <w:r>
        <w:rPr>
          <w:rStyle w:val="eop"/>
          <w:rFonts w:ascii="Cambria" w:hAnsi="Cambria"/>
          <w:color w:val="000000"/>
          <w:sz w:val="20"/>
          <w:szCs w:val="20"/>
          <w:shd w:val="clear" w:color="auto" w:fill="FFFFFF"/>
        </w:rPr>
        <w:t> </w:t>
      </w:r>
    </w:p>
    <w:sectPr w:rsidR="004122E1" w:rsidRPr="007759C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EF9E" w14:textId="77777777" w:rsidR="00906297" w:rsidRDefault="00906297">
      <w:r>
        <w:separator/>
      </w:r>
    </w:p>
  </w:endnote>
  <w:endnote w:type="continuationSeparator" w:id="0">
    <w:p w14:paraId="1F34EB15" w14:textId="77777777" w:rsidR="00906297" w:rsidRDefault="0090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0230CC7"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4FB30F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70697F" w:rsidRPr="00934A2C" w:rsidRDefault="0070697F">
    <w:pPr>
      <w:pStyle w:val="Footer"/>
      <w:jc w:val="center"/>
      <w:rPr>
        <w:sz w:val="16"/>
        <w:szCs w:val="22"/>
      </w:rPr>
    </w:pPr>
  </w:p>
  <w:p w14:paraId="664355AD"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68DF" w14:textId="77777777" w:rsidR="00906297" w:rsidRPr="000F35ED" w:rsidRDefault="0090629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D6E95D" w14:textId="77777777" w:rsidR="00906297" w:rsidRPr="000F35ED" w:rsidRDefault="00906297" w:rsidP="000F35ED">
      <w:pPr>
        <w:rPr>
          <w:rFonts w:asciiTheme="majorHAnsi" w:hAnsiTheme="majorHAnsi"/>
          <w:sz w:val="16"/>
          <w:szCs w:val="16"/>
        </w:rPr>
      </w:pPr>
      <w:r w:rsidRPr="000F35ED">
        <w:rPr>
          <w:rFonts w:asciiTheme="majorHAnsi" w:hAnsiTheme="majorHAnsi"/>
          <w:sz w:val="16"/>
          <w:szCs w:val="16"/>
        </w:rPr>
        <w:separator/>
      </w:r>
    </w:p>
    <w:p w14:paraId="31C3790A" w14:textId="77777777" w:rsidR="00906297" w:rsidRPr="000F35ED" w:rsidRDefault="0090629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A8E074D" w14:textId="77777777" w:rsidR="00906297" w:rsidRPr="000F35ED" w:rsidRDefault="0090629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E44E0F2" w14:textId="10CF14B1" w:rsidR="00343ECD" w:rsidRPr="003C7B64" w:rsidRDefault="00343ECD" w:rsidP="003C7B64">
      <w:pPr>
        <w:ind w:firstLine="720"/>
        <w:jc w:val="both"/>
        <w:rPr>
          <w:rFonts w:ascii="Cambria" w:hAnsi="Cambria"/>
          <w:sz w:val="16"/>
          <w:szCs w:val="16"/>
          <w:lang w:val="es-US"/>
        </w:rPr>
      </w:pPr>
      <w:r w:rsidRPr="003C7B64">
        <w:rPr>
          <w:rStyle w:val="FootnoteReference"/>
          <w:rFonts w:ascii="Cambria" w:hAnsi="Cambria"/>
          <w:sz w:val="16"/>
          <w:szCs w:val="16"/>
        </w:rPr>
        <w:footnoteRef/>
      </w:r>
      <w:r w:rsidRPr="003C7B64">
        <w:rPr>
          <w:rFonts w:ascii="Cambria" w:hAnsi="Cambria"/>
          <w:sz w:val="16"/>
          <w:szCs w:val="16"/>
          <w:lang w:val="es-US"/>
        </w:rPr>
        <w:t xml:space="preserve"> </w:t>
      </w:r>
      <w:r w:rsidR="00617770" w:rsidRPr="003C7B64">
        <w:rPr>
          <w:rFonts w:ascii="Cambria" w:hAnsi="Cambria"/>
          <w:sz w:val="16"/>
          <w:szCs w:val="16"/>
          <w:lang w:val="es-US"/>
        </w:rPr>
        <w:t xml:space="preserve">En agosto de 2011, la parte peticionaria informó que la presunta víctima había fallecido por problemas de salud, en ese sentido, </w:t>
      </w:r>
      <w:r w:rsidR="00F15A15" w:rsidRPr="003C7B64">
        <w:rPr>
          <w:rFonts w:ascii="Cambria" w:hAnsi="Cambria"/>
          <w:sz w:val="16"/>
          <w:szCs w:val="16"/>
          <w:lang w:val="es-US"/>
        </w:rPr>
        <w:t>la parte peticionaria indicó</w:t>
      </w:r>
      <w:r w:rsidR="00386E19" w:rsidRPr="003C7B64">
        <w:rPr>
          <w:rFonts w:ascii="Cambria" w:hAnsi="Cambria"/>
          <w:sz w:val="16"/>
          <w:szCs w:val="16"/>
          <w:lang w:val="es-US"/>
        </w:rPr>
        <w:t xml:space="preserve"> que </w:t>
      </w:r>
      <w:r w:rsidR="00857114" w:rsidRPr="003C7B64">
        <w:rPr>
          <w:rFonts w:ascii="Cambria" w:hAnsi="Cambria"/>
          <w:sz w:val="16"/>
          <w:szCs w:val="16"/>
          <w:lang w:val="es-US"/>
        </w:rPr>
        <w:t>Antonella Grissi</w:t>
      </w:r>
      <w:r w:rsidR="001912E9" w:rsidRPr="003C7B64">
        <w:rPr>
          <w:rFonts w:ascii="Cambria" w:hAnsi="Cambria"/>
          <w:sz w:val="16"/>
          <w:szCs w:val="16"/>
          <w:lang w:val="es-US"/>
        </w:rPr>
        <w:t xml:space="preserve">, hija de </w:t>
      </w:r>
      <w:r w:rsidR="001912E9" w:rsidRPr="003C7B64">
        <w:rPr>
          <w:rFonts w:ascii="Cambria" w:eastAsia="Calibri" w:hAnsi="Cambria" w:cs="Calibri"/>
          <w:color w:val="000000"/>
          <w:sz w:val="16"/>
          <w:szCs w:val="16"/>
          <w:u w:color="000000"/>
          <w:lang w:val="es-US" w:eastAsia="es-ES"/>
        </w:rPr>
        <w:t xml:space="preserve">Marcela Alejandra </w:t>
      </w:r>
      <w:r w:rsidR="00504F2A" w:rsidRPr="003C7B64">
        <w:rPr>
          <w:rFonts w:ascii="Cambria" w:eastAsia="Calibri" w:hAnsi="Cambria" w:cs="Calibri"/>
          <w:color w:val="000000"/>
          <w:sz w:val="16"/>
          <w:szCs w:val="16"/>
          <w:u w:color="000000"/>
          <w:lang w:val="es-US" w:eastAsia="es-ES"/>
        </w:rPr>
        <w:t xml:space="preserve">Porco, </w:t>
      </w:r>
      <w:r w:rsidR="00504F2A" w:rsidRPr="003C7B64">
        <w:rPr>
          <w:rFonts w:ascii="Cambria" w:hAnsi="Cambria"/>
          <w:sz w:val="16"/>
          <w:szCs w:val="16"/>
          <w:lang w:val="es-US"/>
        </w:rPr>
        <w:t>continuaría</w:t>
      </w:r>
      <w:r w:rsidR="00386E19" w:rsidRPr="003C7B64">
        <w:rPr>
          <w:rFonts w:ascii="Cambria" w:hAnsi="Cambria"/>
          <w:sz w:val="16"/>
          <w:szCs w:val="16"/>
          <w:lang w:val="es-US"/>
        </w:rPr>
        <w:t xml:space="preserve"> con</w:t>
      </w:r>
      <w:r w:rsidR="00617770" w:rsidRPr="003C7B64">
        <w:rPr>
          <w:rFonts w:ascii="Cambria" w:hAnsi="Cambria"/>
          <w:sz w:val="16"/>
          <w:szCs w:val="16"/>
          <w:lang w:val="es-US"/>
        </w:rPr>
        <w:t xml:space="preserve"> el proceso de negociación</w:t>
      </w:r>
      <w:r w:rsidR="001912E9" w:rsidRPr="003C7B64">
        <w:rPr>
          <w:rFonts w:ascii="Cambria" w:hAnsi="Cambria"/>
          <w:sz w:val="16"/>
          <w:szCs w:val="16"/>
          <w:lang w:val="es-US"/>
        </w:rPr>
        <w:t xml:space="preserve"> y </w:t>
      </w:r>
      <w:r w:rsidR="00617770" w:rsidRPr="003C7B64">
        <w:rPr>
          <w:rFonts w:ascii="Cambria" w:hAnsi="Cambria"/>
          <w:sz w:val="16"/>
          <w:szCs w:val="16"/>
          <w:lang w:val="es-US"/>
        </w:rPr>
        <w:t>sería la beneficiaria de las medidas individuales</w:t>
      </w:r>
      <w:r w:rsidR="00504F2A" w:rsidRPr="003C7B64">
        <w:rPr>
          <w:rFonts w:ascii="Cambria" w:hAnsi="Cambria"/>
          <w:sz w:val="16"/>
          <w:szCs w:val="16"/>
          <w:lang w:val="es-US"/>
        </w:rPr>
        <w:t xml:space="preserve"> que se establecieran a favor de su difunta madre. </w:t>
      </w:r>
    </w:p>
  </w:footnote>
  <w:footnote w:id="3">
    <w:p w14:paraId="2C3E4713" w14:textId="15A39542" w:rsidR="006F506B" w:rsidRPr="003C7B64" w:rsidRDefault="004E5A91" w:rsidP="003C7B64">
      <w:pPr>
        <w:pStyle w:val="FootnoteText"/>
        <w:ind w:firstLine="720"/>
        <w:jc w:val="both"/>
        <w:rPr>
          <w:rFonts w:ascii="Cambria" w:hAnsi="Cambria"/>
          <w:sz w:val="16"/>
          <w:szCs w:val="16"/>
          <w:lang w:val="es-US"/>
        </w:rPr>
      </w:pPr>
      <w:r w:rsidRPr="003C7B64">
        <w:rPr>
          <w:rStyle w:val="FootnoteReference"/>
          <w:rFonts w:ascii="Cambria" w:hAnsi="Cambria"/>
          <w:sz w:val="16"/>
          <w:szCs w:val="16"/>
        </w:rPr>
        <w:footnoteRef/>
      </w:r>
      <w:r w:rsidRPr="003C7B64">
        <w:rPr>
          <w:rFonts w:ascii="Cambria" w:hAnsi="Cambria"/>
          <w:sz w:val="16"/>
          <w:szCs w:val="16"/>
          <w:lang w:val="es-US"/>
        </w:rPr>
        <w:t xml:space="preserve"> </w:t>
      </w:r>
      <w:r w:rsidR="006F506B" w:rsidRPr="003C7B64">
        <w:rPr>
          <w:rFonts w:ascii="Cambria" w:hAnsi="Cambria"/>
          <w:sz w:val="16"/>
          <w:szCs w:val="16"/>
          <w:lang w:val="es-US"/>
        </w:rPr>
        <w:t>El ASA tuvo que ser enviado en físico a Washington DC</w:t>
      </w:r>
      <w:r w:rsidR="001667BE" w:rsidRPr="003C7B64">
        <w:rPr>
          <w:rFonts w:ascii="Cambria" w:hAnsi="Cambria"/>
          <w:sz w:val="16"/>
          <w:szCs w:val="16"/>
          <w:lang w:val="es-US"/>
        </w:rPr>
        <w:t xml:space="preserve">, República Argentina y Bolivia para su respectiva firma. </w:t>
      </w:r>
    </w:p>
  </w:footnote>
  <w:footnote w:id="4">
    <w:p w14:paraId="66FECC77" w14:textId="77777777" w:rsidR="003E7EB5" w:rsidRPr="003C7B64" w:rsidRDefault="003E7EB5" w:rsidP="003C7B64">
      <w:pPr>
        <w:pStyle w:val="NoSpacing"/>
        <w:ind w:firstLine="720"/>
        <w:jc w:val="both"/>
        <w:rPr>
          <w:rFonts w:ascii="Cambria" w:hAnsi="Cambria"/>
          <w:sz w:val="16"/>
          <w:szCs w:val="16"/>
          <w:bdr w:val="none" w:sz="0" w:space="0" w:color="auto" w:frame="1"/>
          <w:lang w:val="es-CO"/>
        </w:rPr>
      </w:pPr>
      <w:r w:rsidRPr="003C7B64">
        <w:rPr>
          <w:rStyle w:val="FootnoteReference"/>
          <w:rFonts w:ascii="Cambria" w:hAnsi="Cambria"/>
          <w:sz w:val="16"/>
          <w:szCs w:val="16"/>
        </w:rPr>
        <w:footnoteRef/>
      </w:r>
      <w:r w:rsidRPr="003C7B64">
        <w:rPr>
          <w:rFonts w:ascii="Cambria" w:hAnsi="Cambria"/>
          <w:sz w:val="16"/>
          <w:szCs w:val="16"/>
          <w:lang w:val="es-CO"/>
        </w:rPr>
        <w:t xml:space="preserve"> Convención de Viena sobre el Derecho de los Tratados, U.N. Doc. A/CONF.39/27 (1969), Artículo 26: "Pacta sunt servanda". </w:t>
      </w:r>
      <w:r w:rsidRPr="003C7B64">
        <w:rPr>
          <w:rFonts w:ascii="Cambria" w:hAnsi="Cambria"/>
          <w:i/>
          <w:sz w:val="16"/>
          <w:szCs w:val="16"/>
          <w:lang w:val="es-CO"/>
        </w:rPr>
        <w:t>Todo tratado en vigor obliga a las partes y debe ser cumplido por ellas de buena fe</w:t>
      </w:r>
      <w:r w:rsidRPr="003C7B64">
        <w:rPr>
          <w:rFonts w:ascii="Cambria" w:hAnsi="Cambria"/>
          <w:sz w:val="16"/>
          <w:szCs w:val="16"/>
          <w:lang w:val="es-CO"/>
        </w:rPr>
        <w:t>.</w:t>
      </w:r>
    </w:p>
  </w:footnote>
  <w:footnote w:id="5">
    <w:p w14:paraId="590CD400" w14:textId="3B8ADD1D" w:rsidR="00215E02" w:rsidRPr="003C7B64" w:rsidRDefault="00215E02" w:rsidP="003C7B64">
      <w:pPr>
        <w:pStyle w:val="FootnoteText"/>
        <w:ind w:firstLine="720"/>
        <w:jc w:val="both"/>
        <w:rPr>
          <w:rFonts w:ascii="Cambria" w:hAnsi="Cambria"/>
          <w:sz w:val="16"/>
          <w:szCs w:val="16"/>
          <w:lang w:val="es-CO"/>
        </w:rPr>
      </w:pPr>
      <w:r w:rsidRPr="003C7B64">
        <w:rPr>
          <w:rStyle w:val="FootnoteReference"/>
          <w:rFonts w:ascii="Cambria" w:hAnsi="Cambria"/>
          <w:sz w:val="16"/>
          <w:szCs w:val="16"/>
        </w:rPr>
        <w:footnoteRef/>
      </w:r>
      <w:r w:rsidRPr="003C7B64">
        <w:rPr>
          <w:rFonts w:ascii="Cambria" w:hAnsi="Cambria"/>
          <w:sz w:val="16"/>
          <w:szCs w:val="16"/>
          <w:lang w:val="es-CO"/>
        </w:rPr>
        <w:t xml:space="preserve"> </w:t>
      </w:r>
      <w:r w:rsidR="00EA59AD" w:rsidRPr="003C7B64">
        <w:rPr>
          <w:rFonts w:ascii="Cambria" w:hAnsi="Cambria"/>
          <w:sz w:val="16"/>
          <w:szCs w:val="16"/>
          <w:lang w:val="es-CO"/>
        </w:rPr>
        <w:t xml:space="preserve">Al respecto ver, Página de Facebook de la Procuraduria General del Estado de Bolivia. Disponible en: </w:t>
      </w:r>
      <w:hyperlink r:id="rId1" w:history="1">
        <w:r w:rsidR="00EA59AD" w:rsidRPr="003C7B64">
          <w:rPr>
            <w:rStyle w:val="Hyperlink"/>
            <w:rFonts w:ascii="Cambria" w:hAnsi="Cambria"/>
            <w:sz w:val="16"/>
            <w:szCs w:val="16"/>
            <w:lang w:val="es-CO"/>
          </w:rPr>
          <w:t>https://www.facebook.com/procuraduriabolivia</w:t>
        </w:r>
      </w:hyperlink>
      <w:r w:rsidR="00EA59AD" w:rsidRPr="003C7B64">
        <w:rPr>
          <w:rFonts w:ascii="Cambria" w:hAnsi="Cambria"/>
          <w:sz w:val="16"/>
          <w:szCs w:val="16"/>
          <w:lang w:val="es-CO"/>
        </w:rPr>
        <w:t xml:space="preserve">; y, </w:t>
      </w:r>
      <w:hyperlink r:id="rId2" w:history="1">
        <w:r w:rsidR="00EA59AD" w:rsidRPr="003C7B64">
          <w:rPr>
            <w:rStyle w:val="Hyperlink"/>
            <w:rFonts w:ascii="Cambria" w:hAnsi="Cambria"/>
            <w:sz w:val="16"/>
            <w:szCs w:val="16"/>
            <w:lang w:val="es-CO"/>
          </w:rPr>
          <w:t>https://www.facebook.com/photo/?fbid=457781849709604&amp;set=a.218728016948323</w:t>
        </w:r>
      </w:hyperlink>
      <w:r w:rsidR="00EA59AD" w:rsidRPr="003C7B64">
        <w:rPr>
          <w:rFonts w:ascii="Cambria" w:hAnsi="Cambria"/>
          <w:sz w:val="16"/>
          <w:szCs w:val="16"/>
          <w:lang w:val="es-CO"/>
        </w:rPr>
        <w:t xml:space="preserve"> </w:t>
      </w:r>
    </w:p>
  </w:footnote>
  <w:footnote w:id="6">
    <w:p w14:paraId="039702AE" w14:textId="5140B9D6" w:rsidR="00F943C5" w:rsidRPr="003C7B64" w:rsidRDefault="00F943C5" w:rsidP="007822B0">
      <w:pPr>
        <w:pStyle w:val="Heading1"/>
        <w:numPr>
          <w:ilvl w:val="0"/>
          <w:numId w:val="0"/>
        </w:numPr>
        <w:shd w:val="clear" w:color="auto" w:fill="FFFFFF"/>
        <w:spacing w:before="0"/>
        <w:ind w:firstLine="720"/>
        <w:jc w:val="both"/>
        <w:rPr>
          <w:rFonts w:ascii="Cambria" w:hAnsi="Cambria"/>
          <w:b w:val="0"/>
          <w:bCs w:val="0"/>
          <w:color w:val="0F0F0F"/>
          <w:sz w:val="16"/>
          <w:szCs w:val="16"/>
          <w:lang w:val="es-CO"/>
        </w:rPr>
      </w:pPr>
      <w:r w:rsidRPr="003C7B64">
        <w:rPr>
          <w:rStyle w:val="FootnoteReference"/>
          <w:rFonts w:ascii="Cambria" w:hAnsi="Cambria"/>
          <w:b w:val="0"/>
          <w:bCs w:val="0"/>
          <w:color w:val="auto"/>
          <w:sz w:val="16"/>
          <w:szCs w:val="16"/>
        </w:rPr>
        <w:footnoteRef/>
      </w:r>
      <w:r w:rsidRPr="003C7B64">
        <w:rPr>
          <w:rFonts w:ascii="Cambria" w:hAnsi="Cambria"/>
          <w:b w:val="0"/>
          <w:bCs w:val="0"/>
          <w:color w:val="auto"/>
          <w:sz w:val="16"/>
          <w:szCs w:val="16"/>
          <w:lang w:val="es-CO"/>
        </w:rPr>
        <w:t xml:space="preserve"> Ver, </w:t>
      </w:r>
      <w:r w:rsidR="003C7B64" w:rsidRPr="003C7B64">
        <w:rPr>
          <w:rFonts w:ascii="Cambria" w:eastAsiaTheme="minorHAnsi" w:hAnsi="Cambria"/>
          <w:b w:val="0"/>
          <w:bCs w:val="0"/>
          <w:color w:val="auto"/>
          <w:sz w:val="16"/>
          <w:szCs w:val="16"/>
          <w:lang w:val="es-CO"/>
        </w:rPr>
        <w:t>Procuraduría General</w:t>
      </w:r>
      <w:r w:rsidR="003C7B64" w:rsidRPr="003C7B64">
        <w:rPr>
          <w:rFonts w:ascii="Cambria" w:eastAsiaTheme="minorHAnsi" w:hAnsi="Cambria" w:cs="Cambria"/>
          <w:b w:val="0"/>
          <w:bCs w:val="0"/>
          <w:color w:val="auto"/>
          <w:sz w:val="16"/>
          <w:szCs w:val="16"/>
          <w:lang w:val="es-CO"/>
        </w:rPr>
        <w:t xml:space="preserve"> del Estado</w:t>
      </w:r>
      <w:r w:rsidRPr="003C7B64">
        <w:rPr>
          <w:rFonts w:ascii="Cambria" w:hAnsi="Cambria"/>
          <w:b w:val="0"/>
          <w:bCs w:val="0"/>
          <w:color w:val="auto"/>
          <w:sz w:val="16"/>
          <w:szCs w:val="16"/>
          <w:lang w:val="es-CO"/>
        </w:rPr>
        <w:t xml:space="preserve">, YouTube, </w:t>
      </w:r>
      <w:r w:rsidR="003C7B64" w:rsidRPr="003C7B64">
        <w:rPr>
          <w:rFonts w:ascii="Cambria" w:hAnsi="Cambria"/>
          <w:b w:val="0"/>
          <w:bCs w:val="0"/>
          <w:color w:val="auto"/>
          <w:sz w:val="16"/>
          <w:szCs w:val="16"/>
          <w:lang w:val="es-CO"/>
        </w:rPr>
        <w:t>Acto de Reconocimiento de Responsabilidad Internacional Caso 11.426, Marcela Alejandra Porco. Disponible en</w:t>
      </w:r>
      <w:r w:rsidRPr="003C7B64">
        <w:rPr>
          <w:rFonts w:ascii="Cambria" w:hAnsi="Cambria"/>
          <w:b w:val="0"/>
          <w:bCs w:val="0"/>
          <w:color w:val="auto"/>
          <w:sz w:val="16"/>
          <w:szCs w:val="16"/>
          <w:lang w:val="es-CO"/>
        </w:rPr>
        <w:t xml:space="preserve">: </w:t>
      </w:r>
      <w:hyperlink r:id="rId3" w:history="1">
        <w:r w:rsidR="003C7B64" w:rsidRPr="003C7B64">
          <w:rPr>
            <w:rStyle w:val="Hyperlink"/>
            <w:rFonts w:ascii="Cambria" w:hAnsi="Cambria"/>
            <w:b w:val="0"/>
            <w:bCs w:val="0"/>
            <w:color w:val="auto"/>
            <w:sz w:val="16"/>
            <w:szCs w:val="16"/>
            <w:lang w:val="es-CO"/>
          </w:rPr>
          <w:t>https://www.youtube.com/watch?v=ZPusOqnOWeE</w:t>
        </w:r>
      </w:hyperlink>
      <w:r w:rsidR="003C7B64" w:rsidRPr="003C7B64">
        <w:rPr>
          <w:rFonts w:ascii="Cambria" w:hAnsi="Cambria"/>
          <w:b w:val="0"/>
          <w:bCs w:val="0"/>
          <w:color w:val="auto"/>
          <w:sz w:val="16"/>
          <w:szCs w:val="16"/>
          <w:lang w:val="es-CO"/>
        </w:rPr>
        <w:t xml:space="preserve"> </w:t>
      </w:r>
    </w:p>
  </w:footnote>
  <w:footnote w:id="7">
    <w:p w14:paraId="7BD757A7" w14:textId="35407408" w:rsidR="008A6ED7" w:rsidRPr="00AC17AD" w:rsidRDefault="008A6ED7" w:rsidP="007822B0">
      <w:pPr>
        <w:pStyle w:val="FootnoteText"/>
        <w:ind w:firstLine="720"/>
        <w:jc w:val="both"/>
        <w:rPr>
          <w:rFonts w:ascii="Cambria" w:hAnsi="Cambria"/>
          <w:sz w:val="16"/>
          <w:szCs w:val="16"/>
          <w:lang w:val="es-CO"/>
        </w:rPr>
      </w:pPr>
      <w:r w:rsidRPr="00AC17AD">
        <w:rPr>
          <w:rStyle w:val="FootnoteReference"/>
          <w:rFonts w:ascii="Cambria" w:hAnsi="Cambria"/>
          <w:sz w:val="16"/>
          <w:szCs w:val="16"/>
        </w:rPr>
        <w:footnoteRef/>
      </w:r>
      <w:r w:rsidRPr="00AC17AD">
        <w:rPr>
          <w:rFonts w:ascii="Cambria" w:hAnsi="Cambria"/>
          <w:sz w:val="16"/>
          <w:szCs w:val="16"/>
          <w:lang w:val="es-CO"/>
        </w:rPr>
        <w:t xml:space="preserve"> </w:t>
      </w:r>
      <w:r w:rsidR="00AC17AD" w:rsidRPr="00AC17AD">
        <w:rPr>
          <w:rFonts w:ascii="Cambria" w:hAnsi="Cambria"/>
          <w:sz w:val="16"/>
          <w:szCs w:val="16"/>
          <w:lang w:val="es-CO"/>
        </w:rPr>
        <w:t xml:space="preserve">Contrapropuesta de la parte peticionaria. Proyecto de informe conjunto versión de 8 de junio de 2023. </w:t>
      </w:r>
    </w:p>
  </w:footnote>
  <w:footnote w:id="8">
    <w:p w14:paraId="248BED02" w14:textId="77777777" w:rsidR="00DC395C" w:rsidRPr="003C7B64" w:rsidRDefault="00DC395C" w:rsidP="003C7B64">
      <w:pPr>
        <w:pStyle w:val="FootnoteText"/>
        <w:ind w:firstLine="720"/>
        <w:jc w:val="both"/>
        <w:rPr>
          <w:rFonts w:ascii="Cambria" w:hAnsi="Cambria"/>
          <w:sz w:val="16"/>
          <w:szCs w:val="16"/>
          <w:lang w:val="es-US"/>
        </w:rPr>
      </w:pPr>
      <w:r w:rsidRPr="003C7B64">
        <w:rPr>
          <w:rStyle w:val="FootnoteReference"/>
          <w:rFonts w:ascii="Cambria" w:hAnsi="Cambria"/>
          <w:sz w:val="16"/>
          <w:szCs w:val="16"/>
        </w:rPr>
        <w:footnoteRef/>
      </w:r>
      <w:r w:rsidRPr="003C7B64">
        <w:rPr>
          <w:rFonts w:ascii="Cambria" w:hAnsi="Cambria"/>
          <w:sz w:val="16"/>
          <w:szCs w:val="16"/>
          <w:lang w:val="es-US"/>
        </w:rPr>
        <w:t xml:space="preserve"> Comunicación de CEJIL: “…solicitamos a la CIDH requiera al Estado la </w:t>
      </w:r>
      <w:r w:rsidRPr="00CA04C0">
        <w:rPr>
          <w:rFonts w:ascii="Cambria" w:hAnsi="Cambria"/>
          <w:b/>
          <w:bCs/>
          <w:sz w:val="16"/>
          <w:szCs w:val="16"/>
          <w:u w:val="single"/>
          <w:lang w:val="es-US"/>
        </w:rPr>
        <w:t xml:space="preserve">presentación del Anteproyecto </w:t>
      </w:r>
      <w:r w:rsidRPr="003C7B64">
        <w:rPr>
          <w:rFonts w:ascii="Cambria" w:hAnsi="Cambria"/>
          <w:sz w:val="16"/>
          <w:szCs w:val="16"/>
          <w:lang w:val="es-US"/>
        </w:rPr>
        <w:t xml:space="preserve">referido a efectos de poder conocer y presentar observaciones si correspondiere, así como el cronograma del trámite que el Estado está imprimiendo al trámite de </w:t>
      </w:r>
      <w:r w:rsidRPr="003C7B64">
        <w:rPr>
          <w:rFonts w:ascii="Cambria" w:hAnsi="Cambria"/>
          <w:b/>
          <w:bCs/>
          <w:sz w:val="16"/>
          <w:szCs w:val="16"/>
          <w:lang w:val="es-US"/>
        </w:rPr>
        <w:t xml:space="preserve">elaboración del Proyecto legal </w:t>
      </w:r>
      <w:r w:rsidRPr="00E712F0">
        <w:rPr>
          <w:rFonts w:ascii="Cambria" w:hAnsi="Cambria"/>
          <w:b/>
          <w:bCs/>
          <w:sz w:val="16"/>
          <w:szCs w:val="16"/>
          <w:u w:val="single"/>
          <w:lang w:val="es-US"/>
        </w:rPr>
        <w:t>para su presentación</w:t>
      </w:r>
      <w:r w:rsidRPr="003C7B64">
        <w:rPr>
          <w:rFonts w:ascii="Cambria" w:hAnsi="Cambria"/>
          <w:b/>
          <w:bCs/>
          <w:sz w:val="16"/>
          <w:szCs w:val="16"/>
          <w:lang w:val="es-US"/>
        </w:rPr>
        <w:t xml:space="preserve"> en el Congreso</w:t>
      </w:r>
      <w:r w:rsidRPr="003C7B64">
        <w:rPr>
          <w:rFonts w:ascii="Cambria" w:hAnsi="Cambria"/>
          <w:sz w:val="16"/>
          <w:szCs w:val="16"/>
          <w:lang w:val="es-US"/>
        </w:rPr>
        <w:t>.” (</w:t>
      </w:r>
      <w:r w:rsidRPr="003C7B64">
        <w:rPr>
          <w:rFonts w:ascii="Cambria" w:hAnsi="Cambria"/>
          <w:i/>
          <w:iCs/>
          <w:sz w:val="16"/>
          <w:szCs w:val="16"/>
          <w:lang w:val="es-US"/>
        </w:rPr>
        <w:t>negrilla fuera del texto original</w:t>
      </w:r>
      <w:r w:rsidRPr="003C7B64">
        <w:rPr>
          <w:rFonts w:ascii="Cambria" w:hAnsi="Cambria"/>
          <w:sz w:val="16"/>
          <w:szCs w:val="16"/>
          <w:lang w:val="es-US"/>
        </w:rPr>
        <w:t>)</w:t>
      </w:r>
    </w:p>
  </w:footnote>
  <w:footnote w:id="9">
    <w:p w14:paraId="271031B5" w14:textId="77777777" w:rsidR="00DC395C" w:rsidRPr="003C7B64" w:rsidRDefault="00DC395C" w:rsidP="003C7B64">
      <w:pPr>
        <w:pStyle w:val="FootnoteText"/>
        <w:ind w:firstLine="720"/>
        <w:jc w:val="both"/>
        <w:rPr>
          <w:rFonts w:ascii="Cambria" w:hAnsi="Cambria"/>
          <w:b/>
          <w:bCs/>
          <w:sz w:val="16"/>
          <w:szCs w:val="16"/>
          <w:lang w:val="es-US"/>
        </w:rPr>
      </w:pPr>
      <w:r w:rsidRPr="003C7B64">
        <w:rPr>
          <w:rStyle w:val="FootnoteReference"/>
          <w:rFonts w:ascii="Cambria" w:hAnsi="Cambria"/>
          <w:sz w:val="16"/>
          <w:szCs w:val="16"/>
        </w:rPr>
        <w:footnoteRef/>
      </w:r>
      <w:r w:rsidRPr="003C7B64">
        <w:rPr>
          <w:rFonts w:ascii="Cambria" w:hAnsi="Cambria"/>
          <w:sz w:val="16"/>
          <w:szCs w:val="16"/>
          <w:vertAlign w:val="superscript"/>
          <w:lang w:val="es-US"/>
        </w:rPr>
        <w:t xml:space="preserve">  </w:t>
      </w:r>
      <w:r w:rsidRPr="003C7B64">
        <w:rPr>
          <w:rFonts w:ascii="Cambria" w:hAnsi="Cambria"/>
          <w:sz w:val="16"/>
          <w:szCs w:val="16"/>
          <w:lang w:val="es-US"/>
        </w:rPr>
        <w:t xml:space="preserve">Comunicación del Estado: “… la conclusión del anteproyecto del Código Penal, que está finalizado en la Parte General y con un importante avance de la Parte Especial, </w:t>
      </w:r>
      <w:r w:rsidRPr="00E712F0">
        <w:rPr>
          <w:rFonts w:ascii="Cambria" w:hAnsi="Cambria"/>
          <w:b/>
          <w:bCs/>
          <w:sz w:val="16"/>
          <w:szCs w:val="16"/>
          <w:u w:val="single"/>
          <w:lang w:val="es-US"/>
        </w:rPr>
        <w:t>el anteproyecto será ajustado</w:t>
      </w:r>
      <w:r w:rsidRPr="003C7B64">
        <w:rPr>
          <w:rFonts w:ascii="Cambria" w:hAnsi="Cambria"/>
          <w:b/>
          <w:bCs/>
          <w:sz w:val="16"/>
          <w:szCs w:val="16"/>
          <w:lang w:val="es-US"/>
        </w:rPr>
        <w:t xml:space="preserve"> y concordado con relación a los estándares internacionales y las recomendaciones que los diferentes Comités de Convenios y Tratados lnternacionales han emitido sobre distintas materias de derechos humanos y lucha contra el crimen. </w:t>
      </w:r>
    </w:p>
    <w:p w14:paraId="334FA746" w14:textId="77777777" w:rsidR="00DC395C" w:rsidRPr="003C7B64" w:rsidRDefault="00DC395C" w:rsidP="003C7B64">
      <w:pPr>
        <w:pStyle w:val="FootnoteText"/>
        <w:jc w:val="both"/>
        <w:rPr>
          <w:rFonts w:ascii="Cambria" w:hAnsi="Cambria"/>
          <w:sz w:val="16"/>
          <w:szCs w:val="16"/>
          <w:lang w:val="es-US"/>
        </w:rPr>
      </w:pPr>
      <w:r w:rsidRPr="003C7B64">
        <w:rPr>
          <w:rFonts w:ascii="Cambria" w:hAnsi="Cambria"/>
          <w:sz w:val="16"/>
          <w:szCs w:val="16"/>
          <w:lang w:val="es-US"/>
        </w:rPr>
        <w:t xml:space="preserve">16. </w:t>
      </w:r>
      <w:r w:rsidRPr="003C7B64">
        <w:rPr>
          <w:rFonts w:ascii="Cambria" w:hAnsi="Cambria"/>
          <w:b/>
          <w:bCs/>
          <w:sz w:val="16"/>
          <w:szCs w:val="16"/>
          <w:lang w:val="es-US"/>
        </w:rPr>
        <w:t xml:space="preserve">El documento </w:t>
      </w:r>
      <w:r w:rsidRPr="00E712F0">
        <w:rPr>
          <w:rFonts w:ascii="Cambria" w:hAnsi="Cambria"/>
          <w:b/>
          <w:bCs/>
          <w:sz w:val="16"/>
          <w:szCs w:val="16"/>
          <w:u w:val="single"/>
          <w:lang w:val="es-US"/>
        </w:rPr>
        <w:t>será presentado</w:t>
      </w:r>
      <w:r w:rsidRPr="003C7B64">
        <w:rPr>
          <w:rFonts w:ascii="Cambria" w:hAnsi="Cambria"/>
          <w:b/>
          <w:bCs/>
          <w:sz w:val="16"/>
          <w:szCs w:val="16"/>
          <w:lang w:val="es-US"/>
        </w:rPr>
        <w:t xml:space="preserve"> a la Asamblea Legislativa Plurinacional en diciembre del año en curso</w:t>
      </w:r>
      <w:r w:rsidRPr="003C7B64">
        <w:rPr>
          <w:rFonts w:ascii="Cambria" w:hAnsi="Cambria"/>
          <w:sz w:val="16"/>
          <w:szCs w:val="16"/>
          <w:lang w:val="es-US"/>
        </w:rPr>
        <w:t>, siendo su aprobación una prioridad para el Estado. …” (</w:t>
      </w:r>
      <w:r w:rsidRPr="003C7B64">
        <w:rPr>
          <w:rFonts w:ascii="Cambria" w:hAnsi="Cambria"/>
          <w:i/>
          <w:iCs/>
          <w:sz w:val="16"/>
          <w:szCs w:val="16"/>
          <w:lang w:val="es-US"/>
        </w:rPr>
        <w:t>negrilla fuera del texto original</w:t>
      </w:r>
      <w:r w:rsidRPr="003C7B64">
        <w:rPr>
          <w:rFonts w:ascii="Cambria" w:hAnsi="Cambria"/>
          <w:sz w:val="16"/>
          <w:szCs w:val="16"/>
          <w:lang w:val="es-US"/>
        </w:rPr>
        <w:t>)</w:t>
      </w:r>
    </w:p>
  </w:footnote>
  <w:footnote w:id="10">
    <w:p w14:paraId="1984CBEC" w14:textId="77777777" w:rsidR="00DC395C" w:rsidRPr="003C7B64" w:rsidRDefault="00DC395C" w:rsidP="003C7B64">
      <w:pPr>
        <w:ind w:firstLine="720"/>
        <w:jc w:val="both"/>
        <w:rPr>
          <w:rFonts w:ascii="Cambria" w:eastAsia="Times New Roman" w:hAnsi="Cambria"/>
          <w:color w:val="000000"/>
          <w:sz w:val="16"/>
          <w:szCs w:val="16"/>
          <w:lang w:val="es-US"/>
        </w:rPr>
      </w:pPr>
      <w:r w:rsidRPr="003C7B64">
        <w:rPr>
          <w:rStyle w:val="FootnoteReference"/>
          <w:rFonts w:ascii="Cambria" w:hAnsi="Cambria"/>
          <w:sz w:val="16"/>
          <w:szCs w:val="16"/>
        </w:rPr>
        <w:footnoteRef/>
      </w:r>
      <w:r w:rsidRPr="003C7B64">
        <w:rPr>
          <w:rFonts w:ascii="Cambria" w:hAnsi="Cambria"/>
          <w:sz w:val="16"/>
          <w:szCs w:val="16"/>
          <w:vertAlign w:val="superscript"/>
          <w:lang w:val="es-US"/>
        </w:rPr>
        <w:t xml:space="preserve"> </w:t>
      </w:r>
      <w:r w:rsidRPr="003C7B64">
        <w:rPr>
          <w:rFonts w:ascii="Cambria" w:hAnsi="Cambria"/>
          <w:sz w:val="16"/>
          <w:szCs w:val="16"/>
          <w:lang w:val="es-US"/>
        </w:rPr>
        <w:t xml:space="preserve">Comunicación de CEJIL: </w:t>
      </w:r>
      <w:r w:rsidRPr="003C7B64">
        <w:rPr>
          <w:rFonts w:ascii="Cambria" w:eastAsia="Times New Roman" w:hAnsi="Cambria"/>
          <w:color w:val="000000"/>
          <w:sz w:val="16"/>
          <w:szCs w:val="16"/>
          <w:lang w:val="es-US"/>
        </w:rPr>
        <w:t xml:space="preserve">“… b) </w:t>
      </w:r>
      <w:r w:rsidRPr="003C7B64">
        <w:rPr>
          <w:rFonts w:ascii="Cambria" w:eastAsia="Times New Roman" w:hAnsi="Cambria"/>
          <w:b/>
          <w:bCs/>
          <w:color w:val="000000"/>
          <w:sz w:val="16"/>
          <w:szCs w:val="16"/>
          <w:lang w:val="es-US"/>
        </w:rPr>
        <w:t xml:space="preserve">el Estado se compromete a que durante el curso del 2015 </w:t>
      </w:r>
      <w:r w:rsidRPr="00E712F0">
        <w:rPr>
          <w:rFonts w:ascii="Cambria" w:eastAsia="Times New Roman" w:hAnsi="Cambria"/>
          <w:b/>
          <w:bCs/>
          <w:color w:val="000000"/>
          <w:sz w:val="16"/>
          <w:szCs w:val="16"/>
          <w:u w:val="single"/>
          <w:lang w:val="es-US"/>
        </w:rPr>
        <w:t xml:space="preserve">presentará </w:t>
      </w:r>
      <w:r w:rsidRPr="003C7B64">
        <w:rPr>
          <w:rFonts w:ascii="Cambria" w:eastAsia="Times New Roman" w:hAnsi="Cambria"/>
          <w:b/>
          <w:bCs/>
          <w:color w:val="000000"/>
          <w:sz w:val="16"/>
          <w:szCs w:val="16"/>
          <w:lang w:val="es-US"/>
        </w:rPr>
        <w:t>ante la Asamblea Legislativa el proyecto de Ley de reforma del Código Penal que incluirá el tipo penal de tortura</w:t>
      </w:r>
      <w:r w:rsidRPr="003C7B64">
        <w:rPr>
          <w:rFonts w:ascii="Cambria" w:eastAsia="Times New Roman" w:hAnsi="Cambria"/>
          <w:color w:val="000000"/>
          <w:sz w:val="16"/>
          <w:szCs w:val="16"/>
          <w:lang w:val="es-US"/>
        </w:rPr>
        <w:t xml:space="preserve"> en los términos establecidos por la Convención Interamericana para Prevenir y Sancionar la Tortura, ratificada por Bolivia por Ley Nº 3454 del 27 de julio de 2006 y de conformidad con las recomendaciones de Observaciones Finales sobre el Segundo Informe del Estado Plurinacional de Bolivia, adoptadas por el Comité contra la Tortura en su 50° Periodo de Sesiones" (A/56/44) en mayo de 2013. …” </w:t>
      </w:r>
      <w:r w:rsidRPr="003C7B64">
        <w:rPr>
          <w:rFonts w:ascii="Cambria" w:hAnsi="Cambria"/>
          <w:sz w:val="16"/>
          <w:szCs w:val="16"/>
          <w:lang w:val="es-US"/>
        </w:rPr>
        <w:t>(</w:t>
      </w:r>
      <w:r w:rsidRPr="003C7B64">
        <w:rPr>
          <w:rFonts w:ascii="Cambria" w:hAnsi="Cambria"/>
          <w:i/>
          <w:iCs/>
          <w:sz w:val="16"/>
          <w:szCs w:val="16"/>
          <w:lang w:val="es-US"/>
        </w:rPr>
        <w:t>negrilla fuera del texto original</w:t>
      </w:r>
      <w:r w:rsidRPr="003C7B64">
        <w:rPr>
          <w:rFonts w:ascii="Cambria" w:hAnsi="Cambria"/>
          <w:sz w:val="16"/>
          <w:szCs w:val="16"/>
          <w:lang w:val="es-US"/>
        </w:rPr>
        <w:t>)</w:t>
      </w:r>
    </w:p>
  </w:footnote>
  <w:footnote w:id="11">
    <w:p w14:paraId="168FE7D1" w14:textId="77777777" w:rsidR="00DC395C" w:rsidRPr="003C7B64" w:rsidRDefault="00DC395C" w:rsidP="003C7B64">
      <w:pPr>
        <w:ind w:firstLine="720"/>
        <w:jc w:val="both"/>
        <w:rPr>
          <w:rFonts w:ascii="Cambria" w:hAnsi="Cambria"/>
          <w:sz w:val="16"/>
          <w:szCs w:val="16"/>
          <w:vertAlign w:val="superscript"/>
          <w:lang w:val="es-US"/>
        </w:rPr>
      </w:pPr>
      <w:r w:rsidRPr="003C7B64">
        <w:rPr>
          <w:rStyle w:val="FootnoteReference"/>
          <w:rFonts w:ascii="Cambria" w:hAnsi="Cambria"/>
          <w:sz w:val="16"/>
          <w:szCs w:val="16"/>
        </w:rPr>
        <w:footnoteRef/>
      </w:r>
      <w:r w:rsidRPr="003C7B64">
        <w:rPr>
          <w:rFonts w:ascii="Cambria" w:hAnsi="Cambria"/>
          <w:sz w:val="16"/>
          <w:szCs w:val="16"/>
          <w:vertAlign w:val="superscript"/>
          <w:lang w:val="es-US"/>
        </w:rPr>
        <w:t xml:space="preserve"> </w:t>
      </w:r>
      <w:r w:rsidRPr="003C7B64">
        <w:rPr>
          <w:rFonts w:ascii="Cambria" w:hAnsi="Cambria"/>
          <w:sz w:val="16"/>
          <w:szCs w:val="16"/>
          <w:lang w:val="es-US"/>
        </w:rPr>
        <w:t xml:space="preserve">Comunicación del Estado: </w:t>
      </w:r>
      <w:r w:rsidRPr="003C7B64">
        <w:rPr>
          <w:rFonts w:ascii="Cambria" w:eastAsia="Times New Roman" w:hAnsi="Cambria"/>
          <w:color w:val="000000"/>
          <w:sz w:val="16"/>
          <w:szCs w:val="16"/>
          <w:lang w:val="es-US"/>
        </w:rPr>
        <w:t xml:space="preserve">“… En ese sentido, en el marco de principio de buena fe los avances y todas las propuestas legislativas han sido trasladadas a las representantes de la Peticionaria, como muestra del compromiso estatal de contar con todas las herramientas legales para la suscripción de acuerdos amistosos, a la luz del compromiso internacional con el Sistema Interamericano de Derechos Humanos. Sin embargo, en este trámite internacional, </w:t>
      </w:r>
      <w:r w:rsidRPr="003C7B64">
        <w:rPr>
          <w:rFonts w:ascii="Cambria" w:eastAsia="Times New Roman" w:hAnsi="Cambria"/>
          <w:b/>
          <w:bCs/>
          <w:color w:val="000000"/>
          <w:sz w:val="16"/>
          <w:szCs w:val="16"/>
          <w:u w:val="single"/>
          <w:lang w:val="es-US"/>
        </w:rPr>
        <w:t>debe entenderse que el trámite legislativo relacionado con las cuestiones expuestas anteriormente es una prerrogativa exclusiva del Estado</w:t>
      </w:r>
      <w:r w:rsidRPr="003C7B64">
        <w:rPr>
          <w:rFonts w:ascii="Cambria" w:eastAsia="Times New Roman" w:hAnsi="Cambria"/>
          <w:color w:val="000000"/>
          <w:sz w:val="16"/>
          <w:szCs w:val="16"/>
          <w:lang w:val="es-US"/>
        </w:rPr>
        <w:t xml:space="preserve">. …” </w:t>
      </w:r>
      <w:r w:rsidRPr="003C7B64">
        <w:rPr>
          <w:rFonts w:ascii="Cambria" w:hAnsi="Cambria"/>
          <w:sz w:val="16"/>
          <w:szCs w:val="16"/>
          <w:lang w:val="es-US"/>
        </w:rPr>
        <w:t>(</w:t>
      </w:r>
      <w:r w:rsidRPr="003C7B64">
        <w:rPr>
          <w:rFonts w:ascii="Cambria" w:hAnsi="Cambria"/>
          <w:i/>
          <w:iCs/>
          <w:sz w:val="16"/>
          <w:szCs w:val="16"/>
          <w:lang w:val="es-US"/>
        </w:rPr>
        <w:t>negrilla y subrayado fuera del texto original</w:t>
      </w:r>
      <w:r w:rsidRPr="003C7B64">
        <w:rPr>
          <w:rFonts w:ascii="Cambria" w:hAnsi="Cambria"/>
          <w:sz w:val="16"/>
          <w:szCs w:val="16"/>
          <w:lang w:val="es-US"/>
        </w:rPr>
        <w:t>).</w:t>
      </w:r>
    </w:p>
  </w:footnote>
  <w:footnote w:id="12">
    <w:p w14:paraId="29BCF08E" w14:textId="77777777" w:rsidR="00DC395C" w:rsidRPr="003C7B64" w:rsidRDefault="00DC395C" w:rsidP="003C7B64">
      <w:pPr>
        <w:ind w:firstLine="720"/>
        <w:jc w:val="both"/>
        <w:rPr>
          <w:rFonts w:ascii="Cambria" w:hAnsi="Cambria"/>
          <w:sz w:val="16"/>
          <w:szCs w:val="16"/>
          <w:vertAlign w:val="superscript"/>
          <w:lang w:val="es-US"/>
        </w:rPr>
      </w:pPr>
      <w:r w:rsidRPr="003C7B64">
        <w:rPr>
          <w:rStyle w:val="FootnoteReference"/>
          <w:rFonts w:ascii="Cambria" w:hAnsi="Cambria"/>
          <w:sz w:val="16"/>
          <w:szCs w:val="16"/>
        </w:rPr>
        <w:footnoteRef/>
      </w:r>
      <w:r w:rsidRPr="003C7B64">
        <w:rPr>
          <w:rFonts w:ascii="Cambria" w:hAnsi="Cambria"/>
          <w:sz w:val="16"/>
          <w:szCs w:val="16"/>
          <w:vertAlign w:val="superscript"/>
          <w:lang w:val="es-US"/>
        </w:rPr>
        <w:t xml:space="preserve"> </w:t>
      </w:r>
      <w:r w:rsidRPr="003C7B64">
        <w:rPr>
          <w:rFonts w:ascii="Cambria" w:hAnsi="Cambria"/>
          <w:sz w:val="16"/>
          <w:szCs w:val="16"/>
          <w:lang w:val="es-US"/>
        </w:rPr>
        <w:t xml:space="preserve">Comunicación de CEJIL: </w:t>
      </w:r>
      <w:r w:rsidRPr="003C7B64">
        <w:rPr>
          <w:rFonts w:ascii="Cambria" w:eastAsia="Times New Roman" w:hAnsi="Cambria"/>
          <w:color w:val="000000"/>
          <w:sz w:val="16"/>
          <w:szCs w:val="16"/>
          <w:lang w:val="es-US"/>
        </w:rPr>
        <w:t xml:space="preserve">“…En conclusión, remitimos nuestras observaciones a efectos de ser consideradas en la redacción del artículo 295 del Código Penal. </w:t>
      </w:r>
      <w:r w:rsidRPr="00E712F0">
        <w:rPr>
          <w:rFonts w:ascii="Cambria" w:eastAsia="Times New Roman" w:hAnsi="Cambria"/>
          <w:b/>
          <w:bCs/>
          <w:color w:val="000000"/>
          <w:sz w:val="16"/>
          <w:szCs w:val="16"/>
          <w:u w:val="single"/>
          <w:lang w:val="es-US"/>
        </w:rPr>
        <w:t>Esperamos que puedan incorporarse</w:t>
      </w:r>
      <w:r w:rsidRPr="003C7B64">
        <w:rPr>
          <w:rFonts w:ascii="Cambria" w:eastAsia="Times New Roman" w:hAnsi="Cambria"/>
          <w:color w:val="000000"/>
          <w:sz w:val="16"/>
          <w:szCs w:val="16"/>
          <w:lang w:val="es-US"/>
        </w:rPr>
        <w:t xml:space="preserve">, a efectos de aprovechar la oportunidad y lograr la redacción que mejor se ajuste al Derecho Internacional de los Derechos Humanos. </w:t>
      </w:r>
      <w:r w:rsidRPr="003C7B64">
        <w:rPr>
          <w:rFonts w:ascii="Cambria" w:eastAsia="Times New Roman" w:hAnsi="Cambria"/>
          <w:b/>
          <w:bCs/>
          <w:color w:val="000000"/>
          <w:sz w:val="16"/>
          <w:szCs w:val="16"/>
          <w:lang w:val="es-US"/>
        </w:rPr>
        <w:t xml:space="preserve">Consideramos también importante que el proceso se realice con celeridad, para </w:t>
      </w:r>
      <w:r w:rsidRPr="003C7B64">
        <w:rPr>
          <w:rFonts w:ascii="Cambria" w:eastAsia="Times New Roman" w:hAnsi="Cambria"/>
          <w:b/>
          <w:bCs/>
          <w:color w:val="000000"/>
          <w:sz w:val="16"/>
          <w:szCs w:val="16"/>
          <w:u w:val="single"/>
          <w:lang w:val="es-US"/>
        </w:rPr>
        <w:t>impulsar</w:t>
      </w:r>
      <w:r w:rsidRPr="003C7B64">
        <w:rPr>
          <w:rFonts w:ascii="Cambria" w:eastAsia="Times New Roman" w:hAnsi="Cambria"/>
          <w:b/>
          <w:bCs/>
          <w:color w:val="000000"/>
          <w:sz w:val="16"/>
          <w:szCs w:val="16"/>
          <w:lang w:val="es-US"/>
        </w:rPr>
        <w:t xml:space="preserve"> la reforma lo más pronto posible. …” </w:t>
      </w:r>
      <w:r w:rsidRPr="003C7B64">
        <w:rPr>
          <w:rFonts w:ascii="Cambria" w:hAnsi="Cambria"/>
          <w:sz w:val="16"/>
          <w:szCs w:val="16"/>
          <w:lang w:val="es-US"/>
        </w:rPr>
        <w:t>(</w:t>
      </w:r>
      <w:r w:rsidRPr="003C7B64">
        <w:rPr>
          <w:rFonts w:ascii="Cambria" w:hAnsi="Cambria"/>
          <w:i/>
          <w:iCs/>
          <w:sz w:val="16"/>
          <w:szCs w:val="16"/>
          <w:lang w:val="es-US"/>
        </w:rPr>
        <w:t>negrilla y subrayado fuera del texto original</w:t>
      </w:r>
      <w:r w:rsidRPr="003C7B64">
        <w:rPr>
          <w:rFonts w:ascii="Cambria" w:hAnsi="Cambria"/>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E1831B3"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C6D796" w14:textId="77777777" w:rsidR="00040C3A" w:rsidRPr="00EC7D62" w:rsidRDefault="00000000" w:rsidP="00A50FCF">
    <w:pPr>
      <w:pStyle w:val="Header"/>
      <w:tabs>
        <w:tab w:val="clear" w:pos="4320"/>
        <w:tab w:val="clear" w:pos="8640"/>
      </w:tabs>
      <w:jc w:val="center"/>
      <w:rPr>
        <w:sz w:val="22"/>
        <w:szCs w:val="22"/>
      </w:rPr>
    </w:pPr>
    <w:r>
      <w:rPr>
        <w:sz w:val="22"/>
        <w:szCs w:val="22"/>
      </w:rPr>
      <w:pict w14:anchorId="0C33316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19746490">
    <w:abstractNumId w:val="3"/>
  </w:num>
  <w:num w:numId="2" w16cid:durableId="1236671523">
    <w:abstractNumId w:val="4"/>
  </w:num>
  <w:num w:numId="3" w16cid:durableId="174350963">
    <w:abstractNumId w:val="52"/>
  </w:num>
  <w:num w:numId="4" w16cid:durableId="1641500665">
    <w:abstractNumId w:val="20"/>
  </w:num>
  <w:num w:numId="5" w16cid:durableId="393703560">
    <w:abstractNumId w:val="45"/>
  </w:num>
  <w:num w:numId="6" w16cid:durableId="1317565489">
    <w:abstractNumId w:val="25"/>
  </w:num>
  <w:num w:numId="7" w16cid:durableId="1230001295">
    <w:abstractNumId w:val="6"/>
  </w:num>
  <w:num w:numId="8" w16cid:durableId="1843816698">
    <w:abstractNumId w:val="16"/>
  </w:num>
  <w:num w:numId="9" w16cid:durableId="1101490365">
    <w:abstractNumId w:val="41"/>
  </w:num>
  <w:num w:numId="10" w16cid:durableId="91240138">
    <w:abstractNumId w:val="0"/>
  </w:num>
  <w:num w:numId="11" w16cid:durableId="2052462568">
    <w:abstractNumId w:val="36"/>
  </w:num>
  <w:num w:numId="12" w16cid:durableId="1400858701">
    <w:abstractNumId w:val="37"/>
  </w:num>
  <w:num w:numId="13" w16cid:durableId="86317531">
    <w:abstractNumId w:val="42"/>
  </w:num>
  <w:num w:numId="14" w16cid:durableId="1107507263">
    <w:abstractNumId w:val="1"/>
  </w:num>
  <w:num w:numId="15" w16cid:durableId="1121144112">
    <w:abstractNumId w:val="2"/>
  </w:num>
  <w:num w:numId="16" w16cid:durableId="1601840625">
    <w:abstractNumId w:val="7"/>
  </w:num>
  <w:num w:numId="17" w16cid:durableId="2014406083">
    <w:abstractNumId w:val="8"/>
  </w:num>
  <w:num w:numId="18" w16cid:durableId="397286747">
    <w:abstractNumId w:val="9"/>
  </w:num>
  <w:num w:numId="19" w16cid:durableId="1966883799">
    <w:abstractNumId w:val="10"/>
  </w:num>
  <w:num w:numId="20" w16cid:durableId="1288005823">
    <w:abstractNumId w:val="11"/>
  </w:num>
  <w:num w:numId="21" w16cid:durableId="854922266">
    <w:abstractNumId w:val="12"/>
  </w:num>
  <w:num w:numId="22" w16cid:durableId="1352146517">
    <w:abstractNumId w:val="13"/>
  </w:num>
  <w:num w:numId="23" w16cid:durableId="1744329829">
    <w:abstractNumId w:val="14"/>
  </w:num>
  <w:num w:numId="24" w16cid:durableId="999500123">
    <w:abstractNumId w:val="15"/>
  </w:num>
  <w:num w:numId="25" w16cid:durableId="949359553">
    <w:abstractNumId w:val="17"/>
  </w:num>
  <w:num w:numId="26" w16cid:durableId="1499464005">
    <w:abstractNumId w:val="18"/>
  </w:num>
  <w:num w:numId="27" w16cid:durableId="1815902043">
    <w:abstractNumId w:val="21"/>
  </w:num>
  <w:num w:numId="28" w16cid:durableId="448285344">
    <w:abstractNumId w:val="22"/>
  </w:num>
  <w:num w:numId="29" w16cid:durableId="1847749314">
    <w:abstractNumId w:val="23"/>
  </w:num>
  <w:num w:numId="30" w16cid:durableId="245458537">
    <w:abstractNumId w:val="24"/>
  </w:num>
  <w:num w:numId="31" w16cid:durableId="1769737604">
    <w:abstractNumId w:val="26"/>
  </w:num>
  <w:num w:numId="32" w16cid:durableId="1642614559">
    <w:abstractNumId w:val="28"/>
  </w:num>
  <w:num w:numId="33" w16cid:durableId="1245646839">
    <w:abstractNumId w:val="29"/>
  </w:num>
  <w:num w:numId="34" w16cid:durableId="394353487">
    <w:abstractNumId w:val="30"/>
  </w:num>
  <w:num w:numId="35" w16cid:durableId="817452169">
    <w:abstractNumId w:val="31"/>
  </w:num>
  <w:num w:numId="36" w16cid:durableId="1860196583">
    <w:abstractNumId w:val="33"/>
  </w:num>
  <w:num w:numId="37" w16cid:durableId="1733766975">
    <w:abstractNumId w:val="34"/>
  </w:num>
  <w:num w:numId="38" w16cid:durableId="853769811">
    <w:abstractNumId w:val="35"/>
  </w:num>
  <w:num w:numId="39" w16cid:durableId="53622334">
    <w:abstractNumId w:val="38"/>
  </w:num>
  <w:num w:numId="40" w16cid:durableId="1926303787">
    <w:abstractNumId w:val="39"/>
  </w:num>
  <w:num w:numId="41" w16cid:durableId="1821966689">
    <w:abstractNumId w:val="44"/>
  </w:num>
  <w:num w:numId="42" w16cid:durableId="850219960">
    <w:abstractNumId w:val="46"/>
  </w:num>
  <w:num w:numId="43" w16cid:durableId="1773743969">
    <w:abstractNumId w:val="47"/>
  </w:num>
  <w:num w:numId="44" w16cid:durableId="1456866762">
    <w:abstractNumId w:val="49"/>
  </w:num>
  <w:num w:numId="45" w16cid:durableId="891843611">
    <w:abstractNumId w:val="51"/>
  </w:num>
  <w:num w:numId="46" w16cid:durableId="502935441">
    <w:abstractNumId w:val="53"/>
  </w:num>
  <w:num w:numId="47" w16cid:durableId="125663314">
    <w:abstractNumId w:val="54"/>
  </w:num>
  <w:num w:numId="48" w16cid:durableId="1962152143">
    <w:abstractNumId w:val="55"/>
  </w:num>
  <w:num w:numId="49" w16cid:durableId="2007514176">
    <w:abstractNumId w:val="56"/>
  </w:num>
  <w:num w:numId="50" w16cid:durableId="1423061829">
    <w:abstractNumId w:val="57"/>
  </w:num>
  <w:num w:numId="51" w16cid:durableId="1401174517">
    <w:abstractNumId w:val="19"/>
  </w:num>
  <w:num w:numId="52" w16cid:durableId="379598929">
    <w:abstractNumId w:val="40"/>
  </w:num>
  <w:num w:numId="53" w16cid:durableId="844170251">
    <w:abstractNumId w:val="48"/>
  </w:num>
  <w:num w:numId="54" w16cid:durableId="770664672">
    <w:abstractNumId w:val="43"/>
  </w:num>
  <w:num w:numId="55" w16cid:durableId="382295734">
    <w:abstractNumId w:val="50"/>
  </w:num>
  <w:num w:numId="56" w16cid:durableId="1110902908">
    <w:abstractNumId w:val="32"/>
  </w:num>
  <w:num w:numId="57" w16cid:durableId="149562320">
    <w:abstractNumId w:val="27"/>
  </w:num>
  <w:num w:numId="58" w16cid:durableId="1386031505">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413A"/>
    <w:rsid w:val="000045D7"/>
    <w:rsid w:val="00006E1F"/>
    <w:rsid w:val="000070D7"/>
    <w:rsid w:val="00010633"/>
    <w:rsid w:val="000156D2"/>
    <w:rsid w:val="0001788C"/>
    <w:rsid w:val="00023538"/>
    <w:rsid w:val="00034BCD"/>
    <w:rsid w:val="00040C3A"/>
    <w:rsid w:val="00043B23"/>
    <w:rsid w:val="00044E49"/>
    <w:rsid w:val="000463DE"/>
    <w:rsid w:val="0005225D"/>
    <w:rsid w:val="0005663A"/>
    <w:rsid w:val="00057847"/>
    <w:rsid w:val="000672C4"/>
    <w:rsid w:val="000716C5"/>
    <w:rsid w:val="0007352D"/>
    <w:rsid w:val="00073697"/>
    <w:rsid w:val="00074151"/>
    <w:rsid w:val="00075E23"/>
    <w:rsid w:val="00083303"/>
    <w:rsid w:val="0009344A"/>
    <w:rsid w:val="0009664C"/>
    <w:rsid w:val="000A392E"/>
    <w:rsid w:val="000A575F"/>
    <w:rsid w:val="000A5C8D"/>
    <w:rsid w:val="000B48B4"/>
    <w:rsid w:val="000B670C"/>
    <w:rsid w:val="000D088F"/>
    <w:rsid w:val="000D10DB"/>
    <w:rsid w:val="000D139F"/>
    <w:rsid w:val="000D32AC"/>
    <w:rsid w:val="000D3F9E"/>
    <w:rsid w:val="000D7124"/>
    <w:rsid w:val="000D715A"/>
    <w:rsid w:val="000E2789"/>
    <w:rsid w:val="000E5EB5"/>
    <w:rsid w:val="000F0785"/>
    <w:rsid w:val="000F35ED"/>
    <w:rsid w:val="0010237A"/>
    <w:rsid w:val="00103E9F"/>
    <w:rsid w:val="001046D7"/>
    <w:rsid w:val="001067FD"/>
    <w:rsid w:val="00107131"/>
    <w:rsid w:val="0010736F"/>
    <w:rsid w:val="00113F73"/>
    <w:rsid w:val="001144D3"/>
    <w:rsid w:val="0011566C"/>
    <w:rsid w:val="0011640B"/>
    <w:rsid w:val="00117EFD"/>
    <w:rsid w:val="00121CC2"/>
    <w:rsid w:val="0012557F"/>
    <w:rsid w:val="00125763"/>
    <w:rsid w:val="00126F21"/>
    <w:rsid w:val="00127D5E"/>
    <w:rsid w:val="00133EE5"/>
    <w:rsid w:val="00137888"/>
    <w:rsid w:val="0014086F"/>
    <w:rsid w:val="00152994"/>
    <w:rsid w:val="00157CFF"/>
    <w:rsid w:val="001667BE"/>
    <w:rsid w:val="00167A34"/>
    <w:rsid w:val="00174FA8"/>
    <w:rsid w:val="00190E30"/>
    <w:rsid w:val="001912E9"/>
    <w:rsid w:val="001A3A86"/>
    <w:rsid w:val="001A7870"/>
    <w:rsid w:val="001B0D9C"/>
    <w:rsid w:val="001B2F4D"/>
    <w:rsid w:val="001B6B95"/>
    <w:rsid w:val="001C173B"/>
    <w:rsid w:val="001C1B41"/>
    <w:rsid w:val="001C4FE9"/>
    <w:rsid w:val="001D1185"/>
    <w:rsid w:val="001D65EF"/>
    <w:rsid w:val="001E509C"/>
    <w:rsid w:val="001E6BE5"/>
    <w:rsid w:val="001E7862"/>
    <w:rsid w:val="001F365C"/>
    <w:rsid w:val="002022AB"/>
    <w:rsid w:val="0020401A"/>
    <w:rsid w:val="002078D5"/>
    <w:rsid w:val="00211715"/>
    <w:rsid w:val="00215E02"/>
    <w:rsid w:val="00217882"/>
    <w:rsid w:val="002250A3"/>
    <w:rsid w:val="00227B55"/>
    <w:rsid w:val="002305ED"/>
    <w:rsid w:val="0023165B"/>
    <w:rsid w:val="00235217"/>
    <w:rsid w:val="002411D0"/>
    <w:rsid w:val="00242531"/>
    <w:rsid w:val="00244B62"/>
    <w:rsid w:val="00245BD2"/>
    <w:rsid w:val="00246D1F"/>
    <w:rsid w:val="00247403"/>
    <w:rsid w:val="00247542"/>
    <w:rsid w:val="0025047E"/>
    <w:rsid w:val="00250B04"/>
    <w:rsid w:val="00251F6B"/>
    <w:rsid w:val="0026117C"/>
    <w:rsid w:val="002625BC"/>
    <w:rsid w:val="00266B61"/>
    <w:rsid w:val="0026712A"/>
    <w:rsid w:val="002704DB"/>
    <w:rsid w:val="002803AB"/>
    <w:rsid w:val="0028177F"/>
    <w:rsid w:val="00287214"/>
    <w:rsid w:val="0029716A"/>
    <w:rsid w:val="002A0AAE"/>
    <w:rsid w:val="002A1EB1"/>
    <w:rsid w:val="002A30F3"/>
    <w:rsid w:val="002A5820"/>
    <w:rsid w:val="002A6CEA"/>
    <w:rsid w:val="002B287B"/>
    <w:rsid w:val="002B76E8"/>
    <w:rsid w:val="002C0869"/>
    <w:rsid w:val="002C1C46"/>
    <w:rsid w:val="002C1CFC"/>
    <w:rsid w:val="002C4670"/>
    <w:rsid w:val="002D1864"/>
    <w:rsid w:val="002D2B26"/>
    <w:rsid w:val="002D7EA2"/>
    <w:rsid w:val="002E187C"/>
    <w:rsid w:val="002F0EAF"/>
    <w:rsid w:val="00302733"/>
    <w:rsid w:val="00313C67"/>
    <w:rsid w:val="00314078"/>
    <w:rsid w:val="0031535D"/>
    <w:rsid w:val="00320623"/>
    <w:rsid w:val="003230A9"/>
    <w:rsid w:val="0033169F"/>
    <w:rsid w:val="0033506A"/>
    <w:rsid w:val="00335539"/>
    <w:rsid w:val="00343ECD"/>
    <w:rsid w:val="0034624C"/>
    <w:rsid w:val="00346C95"/>
    <w:rsid w:val="003560D4"/>
    <w:rsid w:val="00356185"/>
    <w:rsid w:val="00360380"/>
    <w:rsid w:val="0037519E"/>
    <w:rsid w:val="00386CF0"/>
    <w:rsid w:val="00386E19"/>
    <w:rsid w:val="003873C8"/>
    <w:rsid w:val="00397C64"/>
    <w:rsid w:val="003A0F95"/>
    <w:rsid w:val="003A6763"/>
    <w:rsid w:val="003A6D28"/>
    <w:rsid w:val="003B3A12"/>
    <w:rsid w:val="003C676B"/>
    <w:rsid w:val="003C7B50"/>
    <w:rsid w:val="003C7B64"/>
    <w:rsid w:val="003D3BC2"/>
    <w:rsid w:val="003E1021"/>
    <w:rsid w:val="003E6CA1"/>
    <w:rsid w:val="003E7EB5"/>
    <w:rsid w:val="003F7D41"/>
    <w:rsid w:val="00406220"/>
    <w:rsid w:val="004062AC"/>
    <w:rsid w:val="00410284"/>
    <w:rsid w:val="004122E1"/>
    <w:rsid w:val="004161FC"/>
    <w:rsid w:val="004165C2"/>
    <w:rsid w:val="00416CE8"/>
    <w:rsid w:val="00422E48"/>
    <w:rsid w:val="00427386"/>
    <w:rsid w:val="00436608"/>
    <w:rsid w:val="00441ECB"/>
    <w:rsid w:val="00446794"/>
    <w:rsid w:val="00452838"/>
    <w:rsid w:val="00462B42"/>
    <w:rsid w:val="004660CB"/>
    <w:rsid w:val="00467B7E"/>
    <w:rsid w:val="00473D39"/>
    <w:rsid w:val="00474D13"/>
    <w:rsid w:val="00477592"/>
    <w:rsid w:val="00486F1C"/>
    <w:rsid w:val="0049419D"/>
    <w:rsid w:val="00497840"/>
    <w:rsid w:val="004A16D0"/>
    <w:rsid w:val="004A3413"/>
    <w:rsid w:val="004B09B0"/>
    <w:rsid w:val="004B4A5C"/>
    <w:rsid w:val="004B5E74"/>
    <w:rsid w:val="004C20D2"/>
    <w:rsid w:val="004C439D"/>
    <w:rsid w:val="004C4A34"/>
    <w:rsid w:val="004C4B62"/>
    <w:rsid w:val="004C54C9"/>
    <w:rsid w:val="004D309F"/>
    <w:rsid w:val="004D4C46"/>
    <w:rsid w:val="004D5DAB"/>
    <w:rsid w:val="004D6025"/>
    <w:rsid w:val="004E2649"/>
    <w:rsid w:val="004E2C35"/>
    <w:rsid w:val="004E429D"/>
    <w:rsid w:val="004E5A91"/>
    <w:rsid w:val="004E5ED9"/>
    <w:rsid w:val="004F5685"/>
    <w:rsid w:val="00501399"/>
    <w:rsid w:val="0050219A"/>
    <w:rsid w:val="00504F2A"/>
    <w:rsid w:val="0050633D"/>
    <w:rsid w:val="00507BC4"/>
    <w:rsid w:val="005128E4"/>
    <w:rsid w:val="005133DB"/>
    <w:rsid w:val="005168C7"/>
    <w:rsid w:val="005175EA"/>
    <w:rsid w:val="00520F2F"/>
    <w:rsid w:val="00524619"/>
    <w:rsid w:val="00524EB3"/>
    <w:rsid w:val="00525560"/>
    <w:rsid w:val="00527663"/>
    <w:rsid w:val="00531F36"/>
    <w:rsid w:val="005359C9"/>
    <w:rsid w:val="00544C49"/>
    <w:rsid w:val="00544D50"/>
    <w:rsid w:val="00547AF1"/>
    <w:rsid w:val="00550700"/>
    <w:rsid w:val="005516A1"/>
    <w:rsid w:val="005609C8"/>
    <w:rsid w:val="00566AB9"/>
    <w:rsid w:val="0057402A"/>
    <w:rsid w:val="0057457D"/>
    <w:rsid w:val="005771D0"/>
    <w:rsid w:val="00577D93"/>
    <w:rsid w:val="0058571D"/>
    <w:rsid w:val="00590488"/>
    <w:rsid w:val="00590F4F"/>
    <w:rsid w:val="005918C4"/>
    <w:rsid w:val="0059191A"/>
    <w:rsid w:val="00591985"/>
    <w:rsid w:val="005921FF"/>
    <w:rsid w:val="005A6D0E"/>
    <w:rsid w:val="005B446C"/>
    <w:rsid w:val="005B52B0"/>
    <w:rsid w:val="005B6806"/>
    <w:rsid w:val="005C4225"/>
    <w:rsid w:val="005C46E3"/>
    <w:rsid w:val="005C6FE8"/>
    <w:rsid w:val="005D593C"/>
    <w:rsid w:val="005D63A1"/>
    <w:rsid w:val="005E29F3"/>
    <w:rsid w:val="005F0DAD"/>
    <w:rsid w:val="005F0F33"/>
    <w:rsid w:val="005F4D4F"/>
    <w:rsid w:val="00600DEB"/>
    <w:rsid w:val="006020A0"/>
    <w:rsid w:val="006103C3"/>
    <w:rsid w:val="006152D5"/>
    <w:rsid w:val="00617770"/>
    <w:rsid w:val="00623087"/>
    <w:rsid w:val="006259C5"/>
    <w:rsid w:val="00627C9F"/>
    <w:rsid w:val="00630929"/>
    <w:rsid w:val="006311E9"/>
    <w:rsid w:val="00631B02"/>
    <w:rsid w:val="00632354"/>
    <w:rsid w:val="00642810"/>
    <w:rsid w:val="00646BF9"/>
    <w:rsid w:val="00652333"/>
    <w:rsid w:val="00652CEB"/>
    <w:rsid w:val="00661905"/>
    <w:rsid w:val="00670167"/>
    <w:rsid w:val="006734E4"/>
    <w:rsid w:val="00675627"/>
    <w:rsid w:val="0067665E"/>
    <w:rsid w:val="006773A5"/>
    <w:rsid w:val="0068009E"/>
    <w:rsid w:val="00680121"/>
    <w:rsid w:val="0068054E"/>
    <w:rsid w:val="00687943"/>
    <w:rsid w:val="006919CD"/>
    <w:rsid w:val="00692219"/>
    <w:rsid w:val="006938B1"/>
    <w:rsid w:val="0069533C"/>
    <w:rsid w:val="006A17D2"/>
    <w:rsid w:val="006A481D"/>
    <w:rsid w:val="006A592E"/>
    <w:rsid w:val="006A73E6"/>
    <w:rsid w:val="006B2D5C"/>
    <w:rsid w:val="006B4212"/>
    <w:rsid w:val="006C3B39"/>
    <w:rsid w:val="006C4894"/>
    <w:rsid w:val="006C4EB1"/>
    <w:rsid w:val="006C7A0D"/>
    <w:rsid w:val="006D2E1D"/>
    <w:rsid w:val="006D4604"/>
    <w:rsid w:val="006E0166"/>
    <w:rsid w:val="006E1005"/>
    <w:rsid w:val="006E4DC0"/>
    <w:rsid w:val="006E6FD4"/>
    <w:rsid w:val="006E7B34"/>
    <w:rsid w:val="006F061D"/>
    <w:rsid w:val="006F506B"/>
    <w:rsid w:val="006F5EC2"/>
    <w:rsid w:val="006F6954"/>
    <w:rsid w:val="006F6D6B"/>
    <w:rsid w:val="0070697F"/>
    <w:rsid w:val="007137BC"/>
    <w:rsid w:val="0072199C"/>
    <w:rsid w:val="00722C9F"/>
    <w:rsid w:val="007253B8"/>
    <w:rsid w:val="00725A4A"/>
    <w:rsid w:val="00727119"/>
    <w:rsid w:val="0073469E"/>
    <w:rsid w:val="0073741F"/>
    <w:rsid w:val="00737971"/>
    <w:rsid w:val="007445D2"/>
    <w:rsid w:val="00746231"/>
    <w:rsid w:val="00765B88"/>
    <w:rsid w:val="0076643F"/>
    <w:rsid w:val="007676E3"/>
    <w:rsid w:val="0077130D"/>
    <w:rsid w:val="00774721"/>
    <w:rsid w:val="007759C9"/>
    <w:rsid w:val="00776B45"/>
    <w:rsid w:val="00777F63"/>
    <w:rsid w:val="00781840"/>
    <w:rsid w:val="007822B0"/>
    <w:rsid w:val="0078265D"/>
    <w:rsid w:val="0078268F"/>
    <w:rsid w:val="007833DB"/>
    <w:rsid w:val="00783D86"/>
    <w:rsid w:val="00790D20"/>
    <w:rsid w:val="00790F51"/>
    <w:rsid w:val="007911C3"/>
    <w:rsid w:val="007A5817"/>
    <w:rsid w:val="007B0902"/>
    <w:rsid w:val="007B60E9"/>
    <w:rsid w:val="007B6CC3"/>
    <w:rsid w:val="007C26A7"/>
    <w:rsid w:val="007C3334"/>
    <w:rsid w:val="007C47D3"/>
    <w:rsid w:val="007D2B98"/>
    <w:rsid w:val="007D3434"/>
    <w:rsid w:val="007D763E"/>
    <w:rsid w:val="007E0775"/>
    <w:rsid w:val="007E2132"/>
    <w:rsid w:val="007E21BC"/>
    <w:rsid w:val="007E4A84"/>
    <w:rsid w:val="007E794F"/>
    <w:rsid w:val="007F72FF"/>
    <w:rsid w:val="00803D12"/>
    <w:rsid w:val="00803F1C"/>
    <w:rsid w:val="00805E5C"/>
    <w:rsid w:val="0080600E"/>
    <w:rsid w:val="0081008C"/>
    <w:rsid w:val="00811271"/>
    <w:rsid w:val="008137BC"/>
    <w:rsid w:val="00817612"/>
    <w:rsid w:val="008338A4"/>
    <w:rsid w:val="00837C45"/>
    <w:rsid w:val="00840C47"/>
    <w:rsid w:val="00844730"/>
    <w:rsid w:val="008457C2"/>
    <w:rsid w:val="008462F1"/>
    <w:rsid w:val="008522EA"/>
    <w:rsid w:val="008523EC"/>
    <w:rsid w:val="00857114"/>
    <w:rsid w:val="00857A82"/>
    <w:rsid w:val="008609D6"/>
    <w:rsid w:val="00863F98"/>
    <w:rsid w:val="00873836"/>
    <w:rsid w:val="008756A7"/>
    <w:rsid w:val="008771E7"/>
    <w:rsid w:val="00885737"/>
    <w:rsid w:val="00885930"/>
    <w:rsid w:val="00890650"/>
    <w:rsid w:val="00891FB2"/>
    <w:rsid w:val="00897E12"/>
    <w:rsid w:val="008A2A57"/>
    <w:rsid w:val="008A6D76"/>
    <w:rsid w:val="008A6ED7"/>
    <w:rsid w:val="008A7E0F"/>
    <w:rsid w:val="008B12F5"/>
    <w:rsid w:val="008C2C56"/>
    <w:rsid w:val="008C5FAC"/>
    <w:rsid w:val="008D768D"/>
    <w:rsid w:val="008E3759"/>
    <w:rsid w:val="008F1912"/>
    <w:rsid w:val="008F4E70"/>
    <w:rsid w:val="0090270B"/>
    <w:rsid w:val="0090314C"/>
    <w:rsid w:val="009041DC"/>
    <w:rsid w:val="00906297"/>
    <w:rsid w:val="00910652"/>
    <w:rsid w:val="00910B0B"/>
    <w:rsid w:val="0091542A"/>
    <w:rsid w:val="009157A5"/>
    <w:rsid w:val="009162E7"/>
    <w:rsid w:val="00917B5A"/>
    <w:rsid w:val="00920A58"/>
    <w:rsid w:val="00920A8C"/>
    <w:rsid w:val="009212EA"/>
    <w:rsid w:val="0092153D"/>
    <w:rsid w:val="00932CCC"/>
    <w:rsid w:val="00934A2C"/>
    <w:rsid w:val="00936C22"/>
    <w:rsid w:val="00940902"/>
    <w:rsid w:val="009432EF"/>
    <w:rsid w:val="00943BE7"/>
    <w:rsid w:val="00945A6D"/>
    <w:rsid w:val="00951859"/>
    <w:rsid w:val="009561AA"/>
    <w:rsid w:val="00956277"/>
    <w:rsid w:val="00964AB3"/>
    <w:rsid w:val="0096706E"/>
    <w:rsid w:val="00972383"/>
    <w:rsid w:val="009734CA"/>
    <w:rsid w:val="00975C4E"/>
    <w:rsid w:val="00976F7C"/>
    <w:rsid w:val="0097764F"/>
    <w:rsid w:val="00981526"/>
    <w:rsid w:val="00981FBA"/>
    <w:rsid w:val="00986E23"/>
    <w:rsid w:val="0099789E"/>
    <w:rsid w:val="00997BC5"/>
    <w:rsid w:val="009A2A1A"/>
    <w:rsid w:val="009A4F41"/>
    <w:rsid w:val="009A58AD"/>
    <w:rsid w:val="009A62FE"/>
    <w:rsid w:val="009B3003"/>
    <w:rsid w:val="009B381B"/>
    <w:rsid w:val="009B722D"/>
    <w:rsid w:val="009C2B57"/>
    <w:rsid w:val="009C6340"/>
    <w:rsid w:val="009D1753"/>
    <w:rsid w:val="009D241F"/>
    <w:rsid w:val="009D3282"/>
    <w:rsid w:val="009D7611"/>
    <w:rsid w:val="009E0B61"/>
    <w:rsid w:val="009E4D0C"/>
    <w:rsid w:val="009E53DE"/>
    <w:rsid w:val="00A01647"/>
    <w:rsid w:val="00A2200F"/>
    <w:rsid w:val="00A272A6"/>
    <w:rsid w:val="00A328B3"/>
    <w:rsid w:val="00A34628"/>
    <w:rsid w:val="00A469A5"/>
    <w:rsid w:val="00A47531"/>
    <w:rsid w:val="00A50741"/>
    <w:rsid w:val="00A50FCF"/>
    <w:rsid w:val="00A51916"/>
    <w:rsid w:val="00A528D1"/>
    <w:rsid w:val="00A54F79"/>
    <w:rsid w:val="00A562CC"/>
    <w:rsid w:val="00A579EE"/>
    <w:rsid w:val="00A610CD"/>
    <w:rsid w:val="00A614C8"/>
    <w:rsid w:val="00A71927"/>
    <w:rsid w:val="00A86CF8"/>
    <w:rsid w:val="00A94977"/>
    <w:rsid w:val="00A94FD2"/>
    <w:rsid w:val="00A96303"/>
    <w:rsid w:val="00AA09A2"/>
    <w:rsid w:val="00AA7996"/>
    <w:rsid w:val="00AB09E3"/>
    <w:rsid w:val="00AB2948"/>
    <w:rsid w:val="00AB2C8B"/>
    <w:rsid w:val="00AC17AD"/>
    <w:rsid w:val="00AC19CB"/>
    <w:rsid w:val="00AD00AC"/>
    <w:rsid w:val="00AD5AA6"/>
    <w:rsid w:val="00AE1949"/>
    <w:rsid w:val="00AE3BDE"/>
    <w:rsid w:val="00AE5488"/>
    <w:rsid w:val="00AE6F91"/>
    <w:rsid w:val="00AF4C72"/>
    <w:rsid w:val="00AF5571"/>
    <w:rsid w:val="00B05BE0"/>
    <w:rsid w:val="00B07341"/>
    <w:rsid w:val="00B13BA7"/>
    <w:rsid w:val="00B16707"/>
    <w:rsid w:val="00B21D7C"/>
    <w:rsid w:val="00B26688"/>
    <w:rsid w:val="00B30539"/>
    <w:rsid w:val="00B314DB"/>
    <w:rsid w:val="00B34F63"/>
    <w:rsid w:val="00B361F2"/>
    <w:rsid w:val="00B3718B"/>
    <w:rsid w:val="00B45654"/>
    <w:rsid w:val="00B4632A"/>
    <w:rsid w:val="00B468DE"/>
    <w:rsid w:val="00B5241A"/>
    <w:rsid w:val="00B530F1"/>
    <w:rsid w:val="00B73FC6"/>
    <w:rsid w:val="00B8096C"/>
    <w:rsid w:val="00B944E3"/>
    <w:rsid w:val="00BA276C"/>
    <w:rsid w:val="00BB168E"/>
    <w:rsid w:val="00BB306F"/>
    <w:rsid w:val="00BB3C97"/>
    <w:rsid w:val="00BB4A48"/>
    <w:rsid w:val="00BB61CF"/>
    <w:rsid w:val="00BB763B"/>
    <w:rsid w:val="00BC0B3B"/>
    <w:rsid w:val="00BC1CC5"/>
    <w:rsid w:val="00BC7121"/>
    <w:rsid w:val="00BD401C"/>
    <w:rsid w:val="00BD4B89"/>
    <w:rsid w:val="00BE302A"/>
    <w:rsid w:val="00BE54EC"/>
    <w:rsid w:val="00BE7AE3"/>
    <w:rsid w:val="00BF47F6"/>
    <w:rsid w:val="00BF61B7"/>
    <w:rsid w:val="00BF6FD8"/>
    <w:rsid w:val="00C03680"/>
    <w:rsid w:val="00C04FF4"/>
    <w:rsid w:val="00C054DF"/>
    <w:rsid w:val="00C106A0"/>
    <w:rsid w:val="00C10D4C"/>
    <w:rsid w:val="00C21762"/>
    <w:rsid w:val="00C24543"/>
    <w:rsid w:val="00C25135"/>
    <w:rsid w:val="00C256A2"/>
    <w:rsid w:val="00C51515"/>
    <w:rsid w:val="00C5660B"/>
    <w:rsid w:val="00C64DBC"/>
    <w:rsid w:val="00C66B72"/>
    <w:rsid w:val="00C71795"/>
    <w:rsid w:val="00C7602B"/>
    <w:rsid w:val="00C766EC"/>
    <w:rsid w:val="00C82C49"/>
    <w:rsid w:val="00C837BD"/>
    <w:rsid w:val="00C86890"/>
    <w:rsid w:val="00C90311"/>
    <w:rsid w:val="00C91C58"/>
    <w:rsid w:val="00C94166"/>
    <w:rsid w:val="00C9567A"/>
    <w:rsid w:val="00C96EA6"/>
    <w:rsid w:val="00CA04C0"/>
    <w:rsid w:val="00CA13E8"/>
    <w:rsid w:val="00CA1400"/>
    <w:rsid w:val="00CA3100"/>
    <w:rsid w:val="00CB212D"/>
    <w:rsid w:val="00CB2660"/>
    <w:rsid w:val="00CC5E90"/>
    <w:rsid w:val="00CD046C"/>
    <w:rsid w:val="00CD1032"/>
    <w:rsid w:val="00CD398B"/>
    <w:rsid w:val="00CD3DD2"/>
    <w:rsid w:val="00CD5ED2"/>
    <w:rsid w:val="00CD61DB"/>
    <w:rsid w:val="00CE076C"/>
    <w:rsid w:val="00CE5199"/>
    <w:rsid w:val="00CE66D5"/>
    <w:rsid w:val="00CE6BC1"/>
    <w:rsid w:val="00CF0459"/>
    <w:rsid w:val="00CF5E5B"/>
    <w:rsid w:val="00CF637A"/>
    <w:rsid w:val="00D04C40"/>
    <w:rsid w:val="00D059DE"/>
    <w:rsid w:val="00D10F8B"/>
    <w:rsid w:val="00D13FCE"/>
    <w:rsid w:val="00D14884"/>
    <w:rsid w:val="00D170E8"/>
    <w:rsid w:val="00D306D1"/>
    <w:rsid w:val="00D33440"/>
    <w:rsid w:val="00D336CF"/>
    <w:rsid w:val="00D341EA"/>
    <w:rsid w:val="00D34786"/>
    <w:rsid w:val="00D372CF"/>
    <w:rsid w:val="00D37BFC"/>
    <w:rsid w:val="00D43D32"/>
    <w:rsid w:val="00D440A8"/>
    <w:rsid w:val="00D47A8E"/>
    <w:rsid w:val="00D5040E"/>
    <w:rsid w:val="00D52D14"/>
    <w:rsid w:val="00D54441"/>
    <w:rsid w:val="00D56467"/>
    <w:rsid w:val="00D57CDF"/>
    <w:rsid w:val="00D65FC3"/>
    <w:rsid w:val="00D67704"/>
    <w:rsid w:val="00D702DC"/>
    <w:rsid w:val="00D712D3"/>
    <w:rsid w:val="00D71422"/>
    <w:rsid w:val="00D72DC6"/>
    <w:rsid w:val="00D7558D"/>
    <w:rsid w:val="00D81D92"/>
    <w:rsid w:val="00D82FE7"/>
    <w:rsid w:val="00D8344D"/>
    <w:rsid w:val="00D83573"/>
    <w:rsid w:val="00D85C37"/>
    <w:rsid w:val="00D90C24"/>
    <w:rsid w:val="00DA7B5F"/>
    <w:rsid w:val="00DC11E7"/>
    <w:rsid w:val="00DC395C"/>
    <w:rsid w:val="00DC7023"/>
    <w:rsid w:val="00DC769A"/>
    <w:rsid w:val="00DD3D86"/>
    <w:rsid w:val="00DD47C4"/>
    <w:rsid w:val="00DE11E0"/>
    <w:rsid w:val="00DE5230"/>
    <w:rsid w:val="00DE5975"/>
    <w:rsid w:val="00DF08E6"/>
    <w:rsid w:val="00DF1EC4"/>
    <w:rsid w:val="00DF20A4"/>
    <w:rsid w:val="00DF4B4A"/>
    <w:rsid w:val="00DF7CCF"/>
    <w:rsid w:val="00E03139"/>
    <w:rsid w:val="00E0340B"/>
    <w:rsid w:val="00E048D1"/>
    <w:rsid w:val="00E04A90"/>
    <w:rsid w:val="00E15DB7"/>
    <w:rsid w:val="00E1781F"/>
    <w:rsid w:val="00E219C7"/>
    <w:rsid w:val="00E24AF6"/>
    <w:rsid w:val="00E3343A"/>
    <w:rsid w:val="00E36172"/>
    <w:rsid w:val="00E40304"/>
    <w:rsid w:val="00E43157"/>
    <w:rsid w:val="00E45E80"/>
    <w:rsid w:val="00E461CE"/>
    <w:rsid w:val="00E46F8A"/>
    <w:rsid w:val="00E506DD"/>
    <w:rsid w:val="00E52B9E"/>
    <w:rsid w:val="00E64EC3"/>
    <w:rsid w:val="00E70B77"/>
    <w:rsid w:val="00E712F0"/>
    <w:rsid w:val="00E720CA"/>
    <w:rsid w:val="00E74419"/>
    <w:rsid w:val="00E801BF"/>
    <w:rsid w:val="00E84EB5"/>
    <w:rsid w:val="00E85662"/>
    <w:rsid w:val="00E85FFA"/>
    <w:rsid w:val="00E8600C"/>
    <w:rsid w:val="00E86297"/>
    <w:rsid w:val="00E86763"/>
    <w:rsid w:val="00E8789F"/>
    <w:rsid w:val="00E972ED"/>
    <w:rsid w:val="00E978FA"/>
    <w:rsid w:val="00E97B0E"/>
    <w:rsid w:val="00E97B71"/>
    <w:rsid w:val="00EA2217"/>
    <w:rsid w:val="00EA3D34"/>
    <w:rsid w:val="00EA59AD"/>
    <w:rsid w:val="00EB0752"/>
    <w:rsid w:val="00EB19A7"/>
    <w:rsid w:val="00EB454D"/>
    <w:rsid w:val="00EB6923"/>
    <w:rsid w:val="00EB7299"/>
    <w:rsid w:val="00EB73AE"/>
    <w:rsid w:val="00EC375D"/>
    <w:rsid w:val="00EC5A15"/>
    <w:rsid w:val="00ED76BE"/>
    <w:rsid w:val="00EE6C94"/>
    <w:rsid w:val="00EF089C"/>
    <w:rsid w:val="00EF5F95"/>
    <w:rsid w:val="00EF619B"/>
    <w:rsid w:val="00F00AF6"/>
    <w:rsid w:val="00F00B55"/>
    <w:rsid w:val="00F02AD1"/>
    <w:rsid w:val="00F14E79"/>
    <w:rsid w:val="00F15A15"/>
    <w:rsid w:val="00F253CC"/>
    <w:rsid w:val="00F2552D"/>
    <w:rsid w:val="00F31042"/>
    <w:rsid w:val="00F37106"/>
    <w:rsid w:val="00F44DB5"/>
    <w:rsid w:val="00F4509E"/>
    <w:rsid w:val="00F4782D"/>
    <w:rsid w:val="00F519CF"/>
    <w:rsid w:val="00F56BA5"/>
    <w:rsid w:val="00F56E11"/>
    <w:rsid w:val="00F60E22"/>
    <w:rsid w:val="00F63914"/>
    <w:rsid w:val="00F67C93"/>
    <w:rsid w:val="00F740AA"/>
    <w:rsid w:val="00F81395"/>
    <w:rsid w:val="00F81771"/>
    <w:rsid w:val="00F917D1"/>
    <w:rsid w:val="00F9423D"/>
    <w:rsid w:val="00F943C5"/>
    <w:rsid w:val="00F94B57"/>
    <w:rsid w:val="00F94F24"/>
    <w:rsid w:val="00F9653B"/>
    <w:rsid w:val="00FA002C"/>
    <w:rsid w:val="00FA09F5"/>
    <w:rsid w:val="00FB1E62"/>
    <w:rsid w:val="00FB260A"/>
    <w:rsid w:val="00FB62CF"/>
    <w:rsid w:val="00FB7B2B"/>
    <w:rsid w:val="00FC360E"/>
    <w:rsid w:val="00FD3C3B"/>
    <w:rsid w:val="00FE115A"/>
    <w:rsid w:val="00FE3997"/>
    <w:rsid w:val="00FE6884"/>
    <w:rsid w:val="00FE6B45"/>
    <w:rsid w:val="00FF183A"/>
    <w:rsid w:val="00FF1E69"/>
    <w:rsid w:val="00FF343C"/>
    <w:rsid w:val="00FF55F3"/>
    <w:rsid w:val="00FF5851"/>
    <w:rsid w:val="00FF7B79"/>
    <w:rsid w:val="62C613A4"/>
    <w:rsid w:val="683584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5ED9"/>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character" w:styleId="UnresolvedMention">
    <w:name w:val="Unresolved Mention"/>
    <w:basedOn w:val="DefaultParagraphFont"/>
    <w:uiPriority w:val="99"/>
    <w:semiHidden/>
    <w:unhideWhenUsed/>
    <w:rsid w:val="00EA59AD"/>
    <w:rPr>
      <w:color w:val="605E5C"/>
      <w:shd w:val="clear" w:color="auto" w:fill="E1DFDD"/>
    </w:rPr>
  </w:style>
  <w:style w:type="character" w:styleId="FollowedHyperlink">
    <w:name w:val="FollowedHyperlink"/>
    <w:basedOn w:val="DefaultParagraphFont"/>
    <w:uiPriority w:val="99"/>
    <w:semiHidden/>
    <w:unhideWhenUsed/>
    <w:rsid w:val="00EA59AD"/>
    <w:rPr>
      <w:color w:val="800080"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F943C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normaltextrun">
    <w:name w:val="normaltextrun"/>
    <w:basedOn w:val="DefaultParagraphFont"/>
    <w:rsid w:val="004122E1"/>
  </w:style>
  <w:style w:type="character" w:customStyle="1" w:styleId="eop">
    <w:name w:val="eop"/>
    <w:basedOn w:val="DefaultParagraphFont"/>
    <w:rsid w:val="004122E1"/>
  </w:style>
  <w:style w:type="paragraph" w:customStyle="1" w:styleId="paragraph">
    <w:name w:val="paragraph"/>
    <w:basedOn w:val="Normal"/>
    <w:rsid w:val="00412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54914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ZPusOqnOWeE" TargetMode="External"/><Relationship Id="rId2" Type="http://schemas.openxmlformats.org/officeDocument/2006/relationships/hyperlink" Target="https://www.facebook.com/photo/?fbid=457781849709604&amp;set=a.218728016948323" TargetMode="External"/><Relationship Id="rId1" Type="http://schemas.openxmlformats.org/officeDocument/2006/relationships/hyperlink" Target="https://www.facebook.com/procuraduriaboliv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7330</Words>
  <Characters>41785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270/23</dc:title>
  <dc:creator/>
  <cp:lastModifiedBy/>
  <cp:revision>1</cp:revision>
  <dcterms:created xsi:type="dcterms:W3CDTF">2023-12-12T16:27:00Z</dcterms:created>
  <dcterms:modified xsi:type="dcterms:W3CDTF">2023-12-12T16:27:00Z</dcterms:modified>
</cp:coreProperties>
</file>